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0FA" w:rsidRPr="007E61AE" w:rsidRDefault="004E60FA" w:rsidP="004E60FA">
      <w:pPr>
        <w:ind w:right="57"/>
        <w:jc w:val="center"/>
        <w:outlineLvl w:val="0"/>
        <w:rPr>
          <w:sz w:val="26"/>
          <w:szCs w:val="26"/>
          <w:lang w:val="en-US"/>
        </w:rPr>
      </w:pPr>
      <w:r w:rsidRPr="007E61AE">
        <w:rPr>
          <w:noProof/>
          <w:sz w:val="26"/>
          <w:szCs w:val="26"/>
        </w:rPr>
        <w:drawing>
          <wp:inline distT="0" distB="0" distL="0" distR="0" wp14:anchorId="27DDF738" wp14:editId="0961DEF6">
            <wp:extent cx="609600" cy="742950"/>
            <wp:effectExtent l="19050" t="0" r="0" b="0"/>
            <wp:docPr id="1" name="Рисунок 1"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_НАО1"/>
                    <pic:cNvPicPr>
                      <a:picLocks noChangeArrowheads="1"/>
                    </pic:cNvPicPr>
                  </pic:nvPicPr>
                  <pic:blipFill>
                    <a:blip r:embed="rId9"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4E60FA" w:rsidRPr="007E61AE" w:rsidRDefault="004E60FA" w:rsidP="004E60FA">
      <w:pPr>
        <w:jc w:val="center"/>
        <w:rPr>
          <w:b/>
          <w:sz w:val="26"/>
          <w:szCs w:val="26"/>
        </w:rPr>
      </w:pPr>
    </w:p>
    <w:p w:rsidR="004E60FA" w:rsidRPr="007E61AE" w:rsidRDefault="004E60FA" w:rsidP="004E60FA">
      <w:pPr>
        <w:jc w:val="center"/>
        <w:rPr>
          <w:b/>
          <w:sz w:val="26"/>
          <w:szCs w:val="26"/>
        </w:rPr>
      </w:pPr>
      <w:r w:rsidRPr="007E61AE">
        <w:rPr>
          <w:b/>
          <w:sz w:val="26"/>
          <w:szCs w:val="26"/>
        </w:rPr>
        <w:t xml:space="preserve">Управление государственного заказа Ненецкого автономного округа </w:t>
      </w:r>
    </w:p>
    <w:p w:rsidR="004E60FA" w:rsidRPr="007E61AE" w:rsidRDefault="004E60FA" w:rsidP="004E60FA">
      <w:pPr>
        <w:jc w:val="center"/>
        <w:rPr>
          <w:b/>
          <w:sz w:val="26"/>
          <w:szCs w:val="26"/>
        </w:rPr>
      </w:pPr>
    </w:p>
    <w:p w:rsidR="004E60FA" w:rsidRPr="007E61AE" w:rsidRDefault="004E60FA" w:rsidP="004E60FA">
      <w:pPr>
        <w:jc w:val="center"/>
        <w:rPr>
          <w:b/>
          <w:sz w:val="26"/>
          <w:szCs w:val="26"/>
        </w:rPr>
      </w:pPr>
      <w:r w:rsidRPr="007E61AE">
        <w:rPr>
          <w:b/>
          <w:sz w:val="26"/>
          <w:szCs w:val="26"/>
        </w:rPr>
        <w:t>ПРИКАЗ</w:t>
      </w:r>
    </w:p>
    <w:p w:rsidR="004E60FA" w:rsidRPr="007E61AE" w:rsidRDefault="004E60FA" w:rsidP="004E60FA">
      <w:pPr>
        <w:jc w:val="center"/>
        <w:rPr>
          <w:b/>
          <w:sz w:val="26"/>
          <w:szCs w:val="26"/>
        </w:rPr>
      </w:pPr>
    </w:p>
    <w:p w:rsidR="004E60FA" w:rsidRPr="007E61AE" w:rsidRDefault="004E60FA" w:rsidP="004E60FA">
      <w:pPr>
        <w:jc w:val="center"/>
        <w:rPr>
          <w:b/>
          <w:sz w:val="26"/>
          <w:szCs w:val="26"/>
        </w:rPr>
      </w:pPr>
    </w:p>
    <w:p w:rsidR="004E60FA" w:rsidRPr="007E61AE" w:rsidRDefault="004E60FA" w:rsidP="004E60FA">
      <w:pPr>
        <w:jc w:val="center"/>
        <w:rPr>
          <w:sz w:val="26"/>
          <w:szCs w:val="26"/>
        </w:rPr>
      </w:pPr>
      <w:r w:rsidRPr="007E61AE">
        <w:rPr>
          <w:sz w:val="26"/>
          <w:szCs w:val="26"/>
        </w:rPr>
        <w:t>от</w:t>
      </w:r>
      <w:r w:rsidR="006F2901" w:rsidRPr="007E61AE">
        <w:rPr>
          <w:sz w:val="26"/>
          <w:szCs w:val="26"/>
        </w:rPr>
        <w:t xml:space="preserve"> </w:t>
      </w:r>
      <w:r w:rsidR="001954A7" w:rsidRPr="007E61AE">
        <w:rPr>
          <w:sz w:val="26"/>
          <w:szCs w:val="26"/>
        </w:rPr>
        <w:t>__</w:t>
      </w:r>
      <w:r w:rsidR="00BC6B63" w:rsidRPr="007E61AE">
        <w:rPr>
          <w:sz w:val="26"/>
          <w:szCs w:val="26"/>
        </w:rPr>
        <w:t xml:space="preserve"> </w:t>
      </w:r>
      <w:r w:rsidR="001954A7" w:rsidRPr="007E61AE">
        <w:rPr>
          <w:sz w:val="26"/>
          <w:szCs w:val="26"/>
        </w:rPr>
        <w:t>___________</w:t>
      </w:r>
      <w:r w:rsidRPr="007E61AE">
        <w:rPr>
          <w:sz w:val="26"/>
          <w:szCs w:val="26"/>
        </w:rPr>
        <w:t xml:space="preserve"> 201</w:t>
      </w:r>
      <w:r w:rsidR="006C13C2" w:rsidRPr="007E61AE">
        <w:rPr>
          <w:sz w:val="26"/>
          <w:szCs w:val="26"/>
        </w:rPr>
        <w:t>6</w:t>
      </w:r>
      <w:r w:rsidRPr="007E61AE">
        <w:rPr>
          <w:sz w:val="26"/>
          <w:szCs w:val="26"/>
        </w:rPr>
        <w:t xml:space="preserve"> г. № </w:t>
      </w:r>
      <w:r w:rsidR="001954A7" w:rsidRPr="007E61AE">
        <w:rPr>
          <w:sz w:val="26"/>
          <w:szCs w:val="26"/>
        </w:rPr>
        <w:t>__</w:t>
      </w:r>
    </w:p>
    <w:p w:rsidR="004E60FA" w:rsidRPr="007E61AE" w:rsidRDefault="004E60FA" w:rsidP="004E60FA">
      <w:pPr>
        <w:jc w:val="center"/>
        <w:rPr>
          <w:sz w:val="26"/>
          <w:szCs w:val="26"/>
        </w:rPr>
      </w:pPr>
      <w:r w:rsidRPr="007E61AE">
        <w:rPr>
          <w:sz w:val="26"/>
          <w:szCs w:val="26"/>
        </w:rPr>
        <w:t>г. Нарьян-Мар</w:t>
      </w:r>
    </w:p>
    <w:p w:rsidR="004E60FA" w:rsidRPr="007E61AE" w:rsidRDefault="004E60FA" w:rsidP="004E60FA">
      <w:pPr>
        <w:jc w:val="center"/>
        <w:rPr>
          <w:b/>
          <w:sz w:val="26"/>
          <w:szCs w:val="26"/>
        </w:rPr>
      </w:pPr>
    </w:p>
    <w:p w:rsidR="001954A7" w:rsidRPr="007E61AE" w:rsidRDefault="004E60FA" w:rsidP="00216F66">
      <w:pPr>
        <w:widowControl w:val="0"/>
        <w:autoSpaceDE w:val="0"/>
        <w:autoSpaceDN w:val="0"/>
        <w:adjustRightInd w:val="0"/>
        <w:jc w:val="center"/>
        <w:rPr>
          <w:b/>
          <w:sz w:val="26"/>
          <w:szCs w:val="26"/>
        </w:rPr>
      </w:pPr>
      <w:r w:rsidRPr="007E61AE">
        <w:rPr>
          <w:b/>
          <w:sz w:val="26"/>
          <w:szCs w:val="26"/>
        </w:rPr>
        <w:t>О</w:t>
      </w:r>
      <w:r w:rsidR="00216F66" w:rsidRPr="007E61AE">
        <w:rPr>
          <w:b/>
          <w:sz w:val="26"/>
          <w:szCs w:val="26"/>
        </w:rPr>
        <w:t xml:space="preserve"> </w:t>
      </w:r>
      <w:r w:rsidR="001954A7" w:rsidRPr="007E61AE">
        <w:rPr>
          <w:b/>
          <w:sz w:val="26"/>
          <w:szCs w:val="26"/>
        </w:rPr>
        <w:t>внесении изменений</w:t>
      </w:r>
    </w:p>
    <w:p w:rsidR="001954A7" w:rsidRPr="007E61AE" w:rsidRDefault="001954A7" w:rsidP="00216F66">
      <w:pPr>
        <w:widowControl w:val="0"/>
        <w:autoSpaceDE w:val="0"/>
        <w:autoSpaceDN w:val="0"/>
        <w:adjustRightInd w:val="0"/>
        <w:jc w:val="center"/>
        <w:rPr>
          <w:b/>
          <w:sz w:val="26"/>
          <w:szCs w:val="26"/>
        </w:rPr>
      </w:pPr>
      <w:r w:rsidRPr="007E61AE">
        <w:rPr>
          <w:b/>
          <w:sz w:val="26"/>
          <w:szCs w:val="26"/>
        </w:rPr>
        <w:t xml:space="preserve"> в</w:t>
      </w:r>
      <w:r w:rsidR="00216F66" w:rsidRPr="007E61AE">
        <w:rPr>
          <w:b/>
          <w:sz w:val="26"/>
          <w:szCs w:val="26"/>
        </w:rPr>
        <w:t xml:space="preserve"> Переч</w:t>
      </w:r>
      <w:r w:rsidRPr="007E61AE">
        <w:rPr>
          <w:b/>
          <w:sz w:val="26"/>
          <w:szCs w:val="26"/>
        </w:rPr>
        <w:t>ень</w:t>
      </w:r>
      <w:r w:rsidR="00216F66" w:rsidRPr="007E61AE">
        <w:rPr>
          <w:b/>
          <w:sz w:val="26"/>
          <w:szCs w:val="26"/>
        </w:rPr>
        <w:t xml:space="preserve"> заказчиков </w:t>
      </w:r>
      <w:proofErr w:type="gramStart"/>
      <w:r w:rsidR="00216F66" w:rsidRPr="007E61AE">
        <w:rPr>
          <w:b/>
          <w:sz w:val="26"/>
          <w:szCs w:val="26"/>
        </w:rPr>
        <w:t>Ненецкого</w:t>
      </w:r>
      <w:proofErr w:type="gramEnd"/>
      <w:r w:rsidR="006374E7" w:rsidRPr="007E61AE">
        <w:rPr>
          <w:b/>
          <w:sz w:val="26"/>
          <w:szCs w:val="26"/>
        </w:rPr>
        <w:t xml:space="preserve"> </w:t>
      </w:r>
    </w:p>
    <w:p w:rsidR="001954A7" w:rsidRPr="007E61AE" w:rsidRDefault="00216F66" w:rsidP="00216F66">
      <w:pPr>
        <w:widowControl w:val="0"/>
        <w:autoSpaceDE w:val="0"/>
        <w:autoSpaceDN w:val="0"/>
        <w:adjustRightInd w:val="0"/>
        <w:jc w:val="center"/>
        <w:rPr>
          <w:b/>
          <w:sz w:val="26"/>
          <w:szCs w:val="26"/>
        </w:rPr>
      </w:pPr>
      <w:r w:rsidRPr="007E61AE">
        <w:rPr>
          <w:b/>
          <w:sz w:val="26"/>
          <w:szCs w:val="26"/>
        </w:rPr>
        <w:t xml:space="preserve">автономного округа, для которых </w:t>
      </w:r>
      <w:r w:rsidR="006374E7" w:rsidRPr="007E61AE">
        <w:rPr>
          <w:b/>
          <w:sz w:val="26"/>
          <w:szCs w:val="26"/>
        </w:rPr>
        <w:t>о</w:t>
      </w:r>
      <w:r w:rsidRPr="007E61AE">
        <w:rPr>
          <w:b/>
          <w:sz w:val="26"/>
          <w:szCs w:val="26"/>
        </w:rPr>
        <w:t>пределение</w:t>
      </w:r>
      <w:r w:rsidR="006374E7" w:rsidRPr="007E61AE">
        <w:rPr>
          <w:b/>
          <w:sz w:val="26"/>
          <w:szCs w:val="26"/>
        </w:rPr>
        <w:t xml:space="preserve"> </w:t>
      </w:r>
    </w:p>
    <w:p w:rsidR="006374E7" w:rsidRPr="007E61AE" w:rsidRDefault="006374E7" w:rsidP="00216F66">
      <w:pPr>
        <w:widowControl w:val="0"/>
        <w:autoSpaceDE w:val="0"/>
        <w:autoSpaceDN w:val="0"/>
        <w:adjustRightInd w:val="0"/>
        <w:jc w:val="center"/>
        <w:rPr>
          <w:b/>
          <w:sz w:val="26"/>
          <w:szCs w:val="26"/>
        </w:rPr>
      </w:pPr>
      <w:r w:rsidRPr="007E61AE">
        <w:rPr>
          <w:b/>
          <w:sz w:val="26"/>
          <w:szCs w:val="26"/>
        </w:rPr>
        <w:t>поставщиков (</w:t>
      </w:r>
      <w:r w:rsidR="00216F66" w:rsidRPr="007E61AE">
        <w:rPr>
          <w:b/>
          <w:sz w:val="26"/>
          <w:szCs w:val="26"/>
        </w:rPr>
        <w:t>подрядчиков</w:t>
      </w:r>
      <w:r w:rsidRPr="007E61AE">
        <w:rPr>
          <w:b/>
          <w:sz w:val="26"/>
          <w:szCs w:val="26"/>
        </w:rPr>
        <w:t xml:space="preserve">, </w:t>
      </w:r>
      <w:r w:rsidR="00216F66" w:rsidRPr="007E61AE">
        <w:rPr>
          <w:b/>
          <w:sz w:val="26"/>
          <w:szCs w:val="26"/>
        </w:rPr>
        <w:t>исполнителей)</w:t>
      </w:r>
    </w:p>
    <w:p w:rsidR="001954A7" w:rsidRPr="007E61AE" w:rsidRDefault="00216F66" w:rsidP="00216F66">
      <w:pPr>
        <w:widowControl w:val="0"/>
        <w:autoSpaceDE w:val="0"/>
        <w:autoSpaceDN w:val="0"/>
        <w:adjustRightInd w:val="0"/>
        <w:jc w:val="center"/>
        <w:rPr>
          <w:b/>
          <w:sz w:val="26"/>
          <w:szCs w:val="26"/>
        </w:rPr>
      </w:pPr>
      <w:r w:rsidRPr="007E61AE">
        <w:rPr>
          <w:b/>
          <w:sz w:val="26"/>
          <w:szCs w:val="26"/>
        </w:rPr>
        <w:t xml:space="preserve"> осуществляется централизованно</w:t>
      </w:r>
      <w:r w:rsidR="001954A7" w:rsidRPr="007E61AE">
        <w:rPr>
          <w:b/>
          <w:sz w:val="26"/>
          <w:szCs w:val="26"/>
        </w:rPr>
        <w:t xml:space="preserve"> и </w:t>
      </w:r>
      <w:proofErr w:type="gramStart"/>
      <w:r w:rsidR="001954A7" w:rsidRPr="007E61AE">
        <w:rPr>
          <w:b/>
          <w:sz w:val="26"/>
          <w:szCs w:val="26"/>
        </w:rPr>
        <w:t>признании</w:t>
      </w:r>
      <w:proofErr w:type="gramEnd"/>
      <w:r w:rsidR="001954A7" w:rsidRPr="007E61AE">
        <w:rPr>
          <w:b/>
          <w:sz w:val="26"/>
          <w:szCs w:val="26"/>
        </w:rPr>
        <w:t xml:space="preserve"> </w:t>
      </w:r>
    </w:p>
    <w:p w:rsidR="001954A7" w:rsidRPr="007E61AE" w:rsidRDefault="001954A7" w:rsidP="00216F66">
      <w:pPr>
        <w:widowControl w:val="0"/>
        <w:autoSpaceDE w:val="0"/>
        <w:autoSpaceDN w:val="0"/>
        <w:adjustRightInd w:val="0"/>
        <w:jc w:val="center"/>
        <w:rPr>
          <w:b/>
          <w:sz w:val="26"/>
          <w:szCs w:val="26"/>
        </w:rPr>
      </w:pPr>
      <w:proofErr w:type="gramStart"/>
      <w:r w:rsidRPr="007E61AE">
        <w:rPr>
          <w:b/>
          <w:sz w:val="26"/>
          <w:szCs w:val="26"/>
        </w:rPr>
        <w:t>утратившими</w:t>
      </w:r>
      <w:proofErr w:type="gramEnd"/>
      <w:r w:rsidRPr="007E61AE">
        <w:rPr>
          <w:b/>
          <w:sz w:val="26"/>
          <w:szCs w:val="26"/>
        </w:rPr>
        <w:t xml:space="preserve"> силу отдельных приказов</w:t>
      </w:r>
    </w:p>
    <w:p w:rsidR="001954A7" w:rsidRPr="007E61AE" w:rsidRDefault="001954A7" w:rsidP="00216F66">
      <w:pPr>
        <w:widowControl w:val="0"/>
        <w:autoSpaceDE w:val="0"/>
        <w:autoSpaceDN w:val="0"/>
        <w:adjustRightInd w:val="0"/>
        <w:jc w:val="center"/>
        <w:rPr>
          <w:b/>
          <w:sz w:val="26"/>
          <w:szCs w:val="26"/>
        </w:rPr>
      </w:pPr>
      <w:r w:rsidRPr="007E61AE">
        <w:rPr>
          <w:b/>
          <w:sz w:val="26"/>
          <w:szCs w:val="26"/>
        </w:rPr>
        <w:t xml:space="preserve"> Управления государственного заказа </w:t>
      </w:r>
    </w:p>
    <w:p w:rsidR="00216F66" w:rsidRPr="007E61AE" w:rsidRDefault="001954A7" w:rsidP="00216F66">
      <w:pPr>
        <w:widowControl w:val="0"/>
        <w:autoSpaceDE w:val="0"/>
        <w:autoSpaceDN w:val="0"/>
        <w:adjustRightInd w:val="0"/>
        <w:jc w:val="center"/>
        <w:rPr>
          <w:b/>
          <w:sz w:val="26"/>
          <w:szCs w:val="26"/>
        </w:rPr>
      </w:pPr>
      <w:r w:rsidRPr="007E61AE">
        <w:rPr>
          <w:b/>
          <w:sz w:val="26"/>
          <w:szCs w:val="26"/>
        </w:rPr>
        <w:t>Ненецкого автономного округа</w:t>
      </w:r>
    </w:p>
    <w:p w:rsidR="00996177" w:rsidRPr="007E61AE" w:rsidRDefault="00996177" w:rsidP="00996177">
      <w:pPr>
        <w:widowControl w:val="0"/>
        <w:autoSpaceDE w:val="0"/>
        <w:autoSpaceDN w:val="0"/>
        <w:adjustRightInd w:val="0"/>
        <w:jc w:val="center"/>
        <w:rPr>
          <w:rFonts w:eastAsiaTheme="minorHAnsi"/>
          <w:b/>
          <w:sz w:val="26"/>
          <w:szCs w:val="26"/>
          <w:lang w:eastAsia="en-US"/>
        </w:rPr>
      </w:pPr>
    </w:p>
    <w:p w:rsidR="00996177" w:rsidRPr="007E61AE" w:rsidRDefault="00996177" w:rsidP="004E60FA">
      <w:pPr>
        <w:rPr>
          <w:b/>
          <w:sz w:val="26"/>
          <w:szCs w:val="26"/>
        </w:rPr>
      </w:pPr>
    </w:p>
    <w:p w:rsidR="00501653" w:rsidRPr="007E61AE" w:rsidRDefault="00681DA9" w:rsidP="00103D92">
      <w:pPr>
        <w:widowControl w:val="0"/>
        <w:autoSpaceDE w:val="0"/>
        <w:autoSpaceDN w:val="0"/>
        <w:adjustRightInd w:val="0"/>
        <w:ind w:firstLine="709"/>
        <w:jc w:val="both"/>
        <w:rPr>
          <w:rFonts w:eastAsiaTheme="minorHAnsi"/>
          <w:sz w:val="26"/>
          <w:szCs w:val="26"/>
          <w:lang w:eastAsia="en-US"/>
        </w:rPr>
      </w:pPr>
      <w:r w:rsidRPr="007E61AE">
        <w:rPr>
          <w:sz w:val="26"/>
          <w:szCs w:val="26"/>
        </w:rPr>
        <w:t>Р</w:t>
      </w:r>
      <w:r w:rsidR="009E0EFA" w:rsidRPr="007E61AE">
        <w:rPr>
          <w:sz w:val="26"/>
          <w:szCs w:val="26"/>
        </w:rPr>
        <w:t>уководствуясь</w:t>
      </w:r>
      <w:r w:rsidR="004E60FA" w:rsidRPr="007E61AE">
        <w:rPr>
          <w:sz w:val="26"/>
          <w:szCs w:val="26"/>
        </w:rPr>
        <w:t xml:space="preserve"> </w:t>
      </w:r>
      <w:r w:rsidR="009E0EFA" w:rsidRPr="007E61AE">
        <w:rPr>
          <w:sz w:val="26"/>
          <w:szCs w:val="26"/>
        </w:rPr>
        <w:t xml:space="preserve">Положением об Управлении государственного заказа Ненецкого автономного округа, утверждённым постановлением Администрации Ненецкого автономного округа от 17.02.2006 № 29-п, </w:t>
      </w:r>
      <w:r w:rsidR="004E60FA" w:rsidRPr="007E61AE">
        <w:rPr>
          <w:sz w:val="26"/>
          <w:szCs w:val="26"/>
        </w:rPr>
        <w:t>ПРИКАЗЫВАЮ:</w:t>
      </w:r>
    </w:p>
    <w:p w:rsidR="00075B88" w:rsidRPr="007E61AE" w:rsidRDefault="00051846" w:rsidP="00F42575">
      <w:pPr>
        <w:pStyle w:val="a5"/>
        <w:widowControl w:val="0"/>
        <w:tabs>
          <w:tab w:val="left" w:pos="993"/>
        </w:tabs>
        <w:autoSpaceDE w:val="0"/>
        <w:autoSpaceDN w:val="0"/>
        <w:adjustRightInd w:val="0"/>
        <w:ind w:left="0" w:firstLine="709"/>
        <w:jc w:val="both"/>
        <w:rPr>
          <w:sz w:val="26"/>
          <w:szCs w:val="26"/>
        </w:rPr>
      </w:pPr>
      <w:r w:rsidRPr="007E61AE">
        <w:rPr>
          <w:sz w:val="26"/>
          <w:szCs w:val="26"/>
        </w:rPr>
        <w:t>1. </w:t>
      </w:r>
      <w:r w:rsidR="00D36EE0" w:rsidRPr="007E61AE">
        <w:rPr>
          <w:sz w:val="26"/>
          <w:szCs w:val="26"/>
        </w:rPr>
        <w:t xml:space="preserve">Утвердить </w:t>
      </w:r>
      <w:r w:rsidR="00E27CB3" w:rsidRPr="007E61AE">
        <w:rPr>
          <w:sz w:val="26"/>
          <w:szCs w:val="26"/>
        </w:rPr>
        <w:t xml:space="preserve">Изменения в </w:t>
      </w:r>
      <w:r w:rsidR="00A177EA" w:rsidRPr="007E61AE">
        <w:rPr>
          <w:sz w:val="26"/>
          <w:szCs w:val="26"/>
        </w:rPr>
        <w:t>Переч</w:t>
      </w:r>
      <w:r w:rsidR="00216F66" w:rsidRPr="007E61AE">
        <w:rPr>
          <w:sz w:val="26"/>
          <w:szCs w:val="26"/>
        </w:rPr>
        <w:t>ень</w:t>
      </w:r>
      <w:r w:rsidR="00A177EA" w:rsidRPr="007E61AE">
        <w:rPr>
          <w:sz w:val="26"/>
          <w:szCs w:val="26"/>
        </w:rPr>
        <w:t xml:space="preserve"> </w:t>
      </w:r>
      <w:r w:rsidR="00F53157" w:rsidRPr="007E61AE">
        <w:rPr>
          <w:sz w:val="26"/>
          <w:szCs w:val="26"/>
        </w:rPr>
        <w:t xml:space="preserve">заказчиков Ненецкого автономного округа, для которых определение </w:t>
      </w:r>
      <w:r w:rsidR="006374E7" w:rsidRPr="007E61AE">
        <w:rPr>
          <w:sz w:val="26"/>
          <w:szCs w:val="26"/>
        </w:rPr>
        <w:t>поставщиков (</w:t>
      </w:r>
      <w:r w:rsidR="00F53157" w:rsidRPr="007E61AE">
        <w:rPr>
          <w:sz w:val="26"/>
          <w:szCs w:val="26"/>
        </w:rPr>
        <w:t>подрядчиков</w:t>
      </w:r>
      <w:r w:rsidR="006374E7" w:rsidRPr="007E61AE">
        <w:rPr>
          <w:sz w:val="26"/>
          <w:szCs w:val="26"/>
        </w:rPr>
        <w:t xml:space="preserve">, </w:t>
      </w:r>
      <w:r w:rsidR="00F53157" w:rsidRPr="007E61AE">
        <w:rPr>
          <w:sz w:val="26"/>
          <w:szCs w:val="26"/>
        </w:rPr>
        <w:t>исполнителей) осуществляется централизованно</w:t>
      </w:r>
      <w:r w:rsidR="00E27CB3" w:rsidRPr="007E61AE">
        <w:rPr>
          <w:sz w:val="26"/>
          <w:szCs w:val="26"/>
        </w:rPr>
        <w:t>, утверждённый приказом Управления государственного заказа Ненецкого автономного округа от 06.09.2016 № 23</w:t>
      </w:r>
      <w:r w:rsidR="00216F66" w:rsidRPr="007E61AE">
        <w:rPr>
          <w:sz w:val="26"/>
          <w:szCs w:val="26"/>
        </w:rPr>
        <w:t>,</w:t>
      </w:r>
      <w:r w:rsidR="00A177EA" w:rsidRPr="007E61AE">
        <w:rPr>
          <w:sz w:val="26"/>
          <w:szCs w:val="26"/>
        </w:rPr>
        <w:t xml:space="preserve"> </w:t>
      </w:r>
      <w:r w:rsidR="00455384" w:rsidRPr="007E61AE">
        <w:rPr>
          <w:sz w:val="26"/>
          <w:szCs w:val="26"/>
        </w:rPr>
        <w:t xml:space="preserve">согласно </w:t>
      </w:r>
      <w:r w:rsidR="007B7E82" w:rsidRPr="007E61AE">
        <w:rPr>
          <w:sz w:val="26"/>
          <w:szCs w:val="26"/>
        </w:rPr>
        <w:t>П</w:t>
      </w:r>
      <w:r w:rsidR="00455384" w:rsidRPr="007E61AE">
        <w:rPr>
          <w:sz w:val="26"/>
          <w:szCs w:val="26"/>
        </w:rPr>
        <w:t>риложению.</w:t>
      </w:r>
    </w:p>
    <w:p w:rsidR="00203669" w:rsidRPr="007E61AE" w:rsidRDefault="00216F66" w:rsidP="00F42575">
      <w:pPr>
        <w:pStyle w:val="a5"/>
        <w:widowControl w:val="0"/>
        <w:tabs>
          <w:tab w:val="left" w:pos="993"/>
        </w:tabs>
        <w:autoSpaceDE w:val="0"/>
        <w:autoSpaceDN w:val="0"/>
        <w:adjustRightInd w:val="0"/>
        <w:ind w:left="0" w:firstLine="709"/>
        <w:jc w:val="both"/>
        <w:rPr>
          <w:sz w:val="26"/>
          <w:szCs w:val="26"/>
        </w:rPr>
      </w:pPr>
      <w:r w:rsidRPr="007E61AE">
        <w:rPr>
          <w:sz w:val="26"/>
          <w:szCs w:val="26"/>
        </w:rPr>
        <w:t>2. Признать утратившим</w:t>
      </w:r>
      <w:r w:rsidR="00E27CB3" w:rsidRPr="007E61AE">
        <w:rPr>
          <w:sz w:val="26"/>
          <w:szCs w:val="26"/>
        </w:rPr>
        <w:t>и</w:t>
      </w:r>
      <w:r w:rsidRPr="007E61AE">
        <w:rPr>
          <w:sz w:val="26"/>
          <w:szCs w:val="26"/>
        </w:rPr>
        <w:t xml:space="preserve"> силу</w:t>
      </w:r>
      <w:r w:rsidR="007E61AE" w:rsidRPr="007E61AE">
        <w:rPr>
          <w:sz w:val="26"/>
          <w:szCs w:val="26"/>
        </w:rPr>
        <w:t>:</w:t>
      </w:r>
    </w:p>
    <w:p w:rsidR="00216F66" w:rsidRPr="007E61AE" w:rsidRDefault="00DC142F" w:rsidP="00F42575">
      <w:pPr>
        <w:pStyle w:val="a5"/>
        <w:widowControl w:val="0"/>
        <w:tabs>
          <w:tab w:val="left" w:pos="993"/>
        </w:tabs>
        <w:autoSpaceDE w:val="0"/>
        <w:autoSpaceDN w:val="0"/>
        <w:adjustRightInd w:val="0"/>
        <w:ind w:left="0" w:firstLine="709"/>
        <w:jc w:val="both"/>
        <w:rPr>
          <w:sz w:val="26"/>
          <w:szCs w:val="26"/>
        </w:rPr>
      </w:pPr>
      <w:r>
        <w:rPr>
          <w:sz w:val="26"/>
          <w:szCs w:val="26"/>
        </w:rPr>
        <w:t>1) </w:t>
      </w:r>
      <w:r w:rsidR="007E61AE" w:rsidRPr="007E61AE">
        <w:rPr>
          <w:sz w:val="26"/>
          <w:szCs w:val="26"/>
        </w:rPr>
        <w:t>приказ Управления государственного заказа Ненецкого автономного округа от 31.05.2016 № 18</w:t>
      </w:r>
      <w:r w:rsidR="00216F66" w:rsidRPr="007E61AE">
        <w:rPr>
          <w:sz w:val="26"/>
          <w:szCs w:val="26"/>
        </w:rPr>
        <w:t xml:space="preserve"> «Об утверждении Перечня заказчиков Ненецкого автономного округа, для которых определение подрядчиков (исполнителей) </w:t>
      </w:r>
      <w:r w:rsidR="007E61AE" w:rsidRPr="007E61AE">
        <w:rPr>
          <w:sz w:val="26"/>
          <w:szCs w:val="26"/>
        </w:rPr>
        <w:t>осуществляется централизованно»;</w:t>
      </w:r>
    </w:p>
    <w:p w:rsidR="007E61AE" w:rsidRPr="007E61AE" w:rsidRDefault="00DC142F" w:rsidP="00F42575">
      <w:pPr>
        <w:pStyle w:val="a5"/>
        <w:widowControl w:val="0"/>
        <w:tabs>
          <w:tab w:val="left" w:pos="993"/>
        </w:tabs>
        <w:autoSpaceDE w:val="0"/>
        <w:autoSpaceDN w:val="0"/>
        <w:adjustRightInd w:val="0"/>
        <w:ind w:left="0" w:firstLine="709"/>
        <w:jc w:val="both"/>
        <w:rPr>
          <w:sz w:val="26"/>
          <w:szCs w:val="26"/>
        </w:rPr>
      </w:pPr>
      <w:r>
        <w:rPr>
          <w:sz w:val="26"/>
          <w:szCs w:val="26"/>
        </w:rPr>
        <w:t>2) </w:t>
      </w:r>
      <w:r w:rsidR="007E61AE" w:rsidRPr="007E61AE">
        <w:rPr>
          <w:sz w:val="26"/>
          <w:szCs w:val="26"/>
        </w:rPr>
        <w:t>приказ Управления государственного заказа Ненецкого автономного округа от 31.05.2016 № 19 «Об утверждении Требований к отдельным видам товаров, работ, услуг, закупаемых Управлением государственного заказа Ненецкого автономного округа».</w:t>
      </w:r>
    </w:p>
    <w:p w:rsidR="00983D66" w:rsidRPr="007E61AE" w:rsidRDefault="00216F66" w:rsidP="00F42575">
      <w:pPr>
        <w:autoSpaceDE w:val="0"/>
        <w:autoSpaceDN w:val="0"/>
        <w:adjustRightInd w:val="0"/>
        <w:ind w:firstLine="709"/>
        <w:jc w:val="both"/>
        <w:rPr>
          <w:rFonts w:eastAsiaTheme="minorHAnsi"/>
          <w:sz w:val="26"/>
          <w:szCs w:val="26"/>
          <w:lang w:eastAsia="en-US"/>
        </w:rPr>
      </w:pPr>
      <w:r w:rsidRPr="007E61AE">
        <w:rPr>
          <w:sz w:val="26"/>
          <w:szCs w:val="26"/>
        </w:rPr>
        <w:t>3</w:t>
      </w:r>
      <w:r w:rsidR="00051846" w:rsidRPr="007E61AE">
        <w:rPr>
          <w:sz w:val="26"/>
          <w:szCs w:val="26"/>
        </w:rPr>
        <w:t>. </w:t>
      </w:r>
      <w:r w:rsidR="000A18B4" w:rsidRPr="007E61AE">
        <w:rPr>
          <w:sz w:val="26"/>
          <w:szCs w:val="26"/>
        </w:rPr>
        <w:t xml:space="preserve">Настоящий приказ вступает в силу </w:t>
      </w:r>
      <w:r w:rsidR="00DC142F">
        <w:rPr>
          <w:sz w:val="26"/>
          <w:szCs w:val="26"/>
        </w:rPr>
        <w:t>с 1 декабря 2016 г.</w:t>
      </w:r>
      <w:r w:rsidR="001E2064">
        <w:rPr>
          <w:sz w:val="26"/>
          <w:szCs w:val="26"/>
        </w:rPr>
        <w:t>,</w:t>
      </w:r>
      <w:r w:rsidR="00DC142F">
        <w:rPr>
          <w:sz w:val="26"/>
          <w:szCs w:val="26"/>
        </w:rPr>
        <w:t xml:space="preserve"> но не ранее</w:t>
      </w:r>
      <w:r w:rsidR="000A18B4" w:rsidRPr="007E61AE">
        <w:rPr>
          <w:sz w:val="26"/>
          <w:szCs w:val="26"/>
        </w:rPr>
        <w:t xml:space="preserve"> дня его официального опубликования</w:t>
      </w:r>
      <w:r w:rsidR="00F53157" w:rsidRPr="007E61AE">
        <w:rPr>
          <w:sz w:val="26"/>
          <w:szCs w:val="26"/>
        </w:rPr>
        <w:t>.</w:t>
      </w:r>
      <w:r w:rsidR="00554834" w:rsidRPr="007E61AE">
        <w:rPr>
          <w:sz w:val="26"/>
          <w:szCs w:val="26"/>
        </w:rPr>
        <w:t xml:space="preserve"> </w:t>
      </w:r>
    </w:p>
    <w:p w:rsidR="00996177" w:rsidRPr="007E61AE" w:rsidRDefault="00996177" w:rsidP="00414FCB">
      <w:pPr>
        <w:autoSpaceDE w:val="0"/>
        <w:autoSpaceDN w:val="0"/>
        <w:adjustRightInd w:val="0"/>
        <w:jc w:val="both"/>
        <w:outlineLvl w:val="0"/>
        <w:rPr>
          <w:rFonts w:eastAsiaTheme="minorHAnsi"/>
          <w:sz w:val="26"/>
          <w:szCs w:val="26"/>
        </w:rPr>
      </w:pPr>
    </w:p>
    <w:p w:rsidR="00055AC7" w:rsidRPr="007E61AE" w:rsidRDefault="00055AC7" w:rsidP="00414FCB">
      <w:pPr>
        <w:autoSpaceDE w:val="0"/>
        <w:autoSpaceDN w:val="0"/>
        <w:adjustRightInd w:val="0"/>
        <w:jc w:val="both"/>
        <w:outlineLvl w:val="0"/>
        <w:rPr>
          <w:rFonts w:eastAsiaTheme="minorHAnsi"/>
          <w:sz w:val="26"/>
          <w:szCs w:val="26"/>
        </w:rPr>
      </w:pPr>
    </w:p>
    <w:p w:rsidR="00055AC7" w:rsidRPr="007E61AE" w:rsidRDefault="00055AC7" w:rsidP="00414FCB">
      <w:pPr>
        <w:autoSpaceDE w:val="0"/>
        <w:autoSpaceDN w:val="0"/>
        <w:adjustRightInd w:val="0"/>
        <w:jc w:val="both"/>
        <w:outlineLvl w:val="0"/>
        <w:rPr>
          <w:rFonts w:eastAsiaTheme="minorHAnsi"/>
          <w:sz w:val="26"/>
          <w:szCs w:val="26"/>
        </w:rPr>
      </w:pPr>
    </w:p>
    <w:p w:rsidR="000A18B4" w:rsidRPr="007E61AE" w:rsidRDefault="006374E7" w:rsidP="00132C9E">
      <w:pPr>
        <w:rPr>
          <w:sz w:val="26"/>
          <w:szCs w:val="26"/>
        </w:rPr>
      </w:pPr>
      <w:r w:rsidRPr="007E61AE">
        <w:rPr>
          <w:sz w:val="26"/>
          <w:szCs w:val="26"/>
        </w:rPr>
        <w:t>Н</w:t>
      </w:r>
      <w:r w:rsidR="004E60FA" w:rsidRPr="007E61AE">
        <w:rPr>
          <w:sz w:val="26"/>
          <w:szCs w:val="26"/>
        </w:rPr>
        <w:t xml:space="preserve">ачальник Управления                          </w:t>
      </w:r>
      <w:r w:rsidR="00103D92" w:rsidRPr="007E61AE">
        <w:rPr>
          <w:sz w:val="26"/>
          <w:szCs w:val="26"/>
        </w:rPr>
        <w:t xml:space="preserve">                             </w:t>
      </w:r>
      <w:r w:rsidR="00996177" w:rsidRPr="007E61AE">
        <w:rPr>
          <w:sz w:val="26"/>
          <w:szCs w:val="26"/>
        </w:rPr>
        <w:t xml:space="preserve">       </w:t>
      </w:r>
      <w:r w:rsidR="007E61AE">
        <w:rPr>
          <w:sz w:val="26"/>
          <w:szCs w:val="26"/>
        </w:rPr>
        <w:t xml:space="preserve">          </w:t>
      </w:r>
      <w:r w:rsidR="00AE6BBA" w:rsidRPr="007E61AE">
        <w:rPr>
          <w:sz w:val="26"/>
          <w:szCs w:val="26"/>
        </w:rPr>
        <w:t xml:space="preserve">  </w:t>
      </w:r>
      <w:r w:rsidRPr="007E61AE">
        <w:rPr>
          <w:sz w:val="26"/>
          <w:szCs w:val="26"/>
        </w:rPr>
        <w:t xml:space="preserve">А.В. </w:t>
      </w:r>
      <w:proofErr w:type="spellStart"/>
      <w:r w:rsidRPr="007E61AE">
        <w:rPr>
          <w:sz w:val="26"/>
          <w:szCs w:val="26"/>
        </w:rPr>
        <w:t>Полугрудов</w:t>
      </w:r>
      <w:proofErr w:type="spellEnd"/>
    </w:p>
    <w:p w:rsidR="007E61AE" w:rsidRDefault="007E61AE" w:rsidP="00132C9E">
      <w:pPr>
        <w:rPr>
          <w:sz w:val="28"/>
          <w:szCs w:val="28"/>
        </w:rPr>
      </w:pPr>
    </w:p>
    <w:p w:rsidR="007E61AE" w:rsidRDefault="007E61AE" w:rsidP="00132C9E">
      <w:pPr>
        <w:rPr>
          <w:sz w:val="28"/>
          <w:szCs w:val="28"/>
        </w:rPr>
      </w:pPr>
    </w:p>
    <w:p w:rsidR="007E61AE" w:rsidRPr="009952C4" w:rsidRDefault="007E61AE" w:rsidP="007E61AE">
      <w:pPr>
        <w:pageBreakBefore/>
        <w:tabs>
          <w:tab w:val="left" w:pos="9356"/>
        </w:tabs>
        <w:autoSpaceDE w:val="0"/>
        <w:autoSpaceDN w:val="0"/>
        <w:adjustRightInd w:val="0"/>
        <w:ind w:left="5812"/>
        <w:rPr>
          <w:bCs/>
          <w:sz w:val="26"/>
          <w:szCs w:val="26"/>
        </w:rPr>
      </w:pPr>
      <w:r w:rsidRPr="009952C4">
        <w:rPr>
          <w:bCs/>
          <w:sz w:val="26"/>
          <w:szCs w:val="26"/>
        </w:rPr>
        <w:lastRenderedPageBreak/>
        <w:t xml:space="preserve">Приложение  </w:t>
      </w:r>
    </w:p>
    <w:p w:rsidR="007E61AE" w:rsidRPr="009952C4" w:rsidRDefault="007E61AE" w:rsidP="007E61AE">
      <w:pPr>
        <w:tabs>
          <w:tab w:val="left" w:pos="9356"/>
        </w:tabs>
        <w:autoSpaceDE w:val="0"/>
        <w:autoSpaceDN w:val="0"/>
        <w:adjustRightInd w:val="0"/>
        <w:ind w:left="5812"/>
        <w:rPr>
          <w:bCs/>
          <w:sz w:val="26"/>
          <w:szCs w:val="26"/>
        </w:rPr>
      </w:pPr>
      <w:r w:rsidRPr="009952C4">
        <w:rPr>
          <w:bCs/>
          <w:sz w:val="26"/>
          <w:szCs w:val="26"/>
        </w:rPr>
        <w:t>к приказу Управления государственного заказа Ненецкого автономного округа</w:t>
      </w:r>
    </w:p>
    <w:p w:rsidR="007E61AE" w:rsidRPr="009952C4" w:rsidRDefault="007E61AE" w:rsidP="007E61AE">
      <w:pPr>
        <w:tabs>
          <w:tab w:val="left" w:pos="9356"/>
        </w:tabs>
        <w:autoSpaceDE w:val="0"/>
        <w:autoSpaceDN w:val="0"/>
        <w:adjustRightInd w:val="0"/>
        <w:ind w:left="5812"/>
        <w:rPr>
          <w:bCs/>
          <w:sz w:val="26"/>
          <w:szCs w:val="26"/>
        </w:rPr>
      </w:pPr>
      <w:r w:rsidRPr="009952C4">
        <w:rPr>
          <w:bCs/>
          <w:sz w:val="26"/>
          <w:szCs w:val="26"/>
        </w:rPr>
        <w:t xml:space="preserve">от </w:t>
      </w:r>
      <w:r>
        <w:rPr>
          <w:bCs/>
          <w:sz w:val="26"/>
          <w:szCs w:val="26"/>
        </w:rPr>
        <w:t xml:space="preserve">__.__.2016 </w:t>
      </w:r>
      <w:r w:rsidRPr="009952C4">
        <w:rPr>
          <w:bCs/>
          <w:sz w:val="26"/>
          <w:szCs w:val="26"/>
        </w:rPr>
        <w:t xml:space="preserve">№ </w:t>
      </w:r>
      <w:r>
        <w:rPr>
          <w:bCs/>
          <w:sz w:val="26"/>
          <w:szCs w:val="26"/>
        </w:rPr>
        <w:t>___</w:t>
      </w:r>
    </w:p>
    <w:p w:rsidR="007E61AE" w:rsidRPr="00B95E43" w:rsidRDefault="007E61AE" w:rsidP="007E61AE">
      <w:pPr>
        <w:tabs>
          <w:tab w:val="left" w:pos="9356"/>
        </w:tabs>
        <w:autoSpaceDE w:val="0"/>
        <w:autoSpaceDN w:val="0"/>
        <w:adjustRightInd w:val="0"/>
        <w:ind w:left="5812"/>
        <w:rPr>
          <w:bCs/>
          <w:sz w:val="26"/>
          <w:szCs w:val="26"/>
        </w:rPr>
      </w:pPr>
      <w:r w:rsidRPr="009952C4">
        <w:rPr>
          <w:bCs/>
          <w:sz w:val="26"/>
          <w:szCs w:val="26"/>
        </w:rPr>
        <w:t>«</w:t>
      </w:r>
      <w:r w:rsidRPr="00B95E43">
        <w:rPr>
          <w:bCs/>
          <w:sz w:val="26"/>
          <w:szCs w:val="26"/>
        </w:rPr>
        <w:t xml:space="preserve">О внесении изменений в Перечень заказчиков Ненецкого автономного округа, для которых определение поставщиков (подрядчиков, исполнителей) осуществляется централизованно и признании </w:t>
      </w:r>
      <w:proofErr w:type="gramStart"/>
      <w:r w:rsidRPr="00B95E43">
        <w:rPr>
          <w:bCs/>
          <w:sz w:val="26"/>
          <w:szCs w:val="26"/>
        </w:rPr>
        <w:t>утратившими</w:t>
      </w:r>
      <w:proofErr w:type="gramEnd"/>
      <w:r w:rsidRPr="00B95E43">
        <w:rPr>
          <w:bCs/>
          <w:sz w:val="26"/>
          <w:szCs w:val="26"/>
        </w:rPr>
        <w:t xml:space="preserve"> силу отдельных приказов</w:t>
      </w:r>
    </w:p>
    <w:p w:rsidR="007E61AE" w:rsidRDefault="007E61AE" w:rsidP="007E61AE">
      <w:pPr>
        <w:ind w:left="5812"/>
        <w:rPr>
          <w:bCs/>
          <w:sz w:val="26"/>
          <w:szCs w:val="26"/>
        </w:rPr>
      </w:pPr>
      <w:r w:rsidRPr="00B95E43">
        <w:rPr>
          <w:bCs/>
          <w:sz w:val="26"/>
          <w:szCs w:val="26"/>
        </w:rPr>
        <w:t xml:space="preserve"> Управления государственного заказа Ненецкого автономного округа</w:t>
      </w:r>
      <w:r w:rsidRPr="009952C4">
        <w:rPr>
          <w:bCs/>
          <w:sz w:val="26"/>
          <w:szCs w:val="26"/>
        </w:rPr>
        <w:t>»</w:t>
      </w:r>
    </w:p>
    <w:p w:rsidR="007E61AE" w:rsidRDefault="007E61AE" w:rsidP="007E61AE">
      <w:pPr>
        <w:ind w:left="5812"/>
      </w:pPr>
    </w:p>
    <w:p w:rsidR="007E61AE" w:rsidRDefault="007E61AE" w:rsidP="007E61AE">
      <w:pPr>
        <w:ind w:left="5812"/>
      </w:pPr>
    </w:p>
    <w:p w:rsidR="007E61AE" w:rsidRDefault="007E61AE" w:rsidP="007E61AE">
      <w:pPr>
        <w:ind w:left="5812"/>
      </w:pPr>
    </w:p>
    <w:p w:rsidR="001E2064" w:rsidRDefault="001E2064" w:rsidP="007E61AE">
      <w:pPr>
        <w:ind w:left="5812"/>
      </w:pPr>
      <w:bookmarkStart w:id="0" w:name="_GoBack"/>
      <w:bookmarkEnd w:id="0"/>
    </w:p>
    <w:p w:rsidR="007E61AE" w:rsidRDefault="007E61AE" w:rsidP="007E61AE">
      <w:pPr>
        <w:ind w:left="5812"/>
      </w:pPr>
    </w:p>
    <w:p w:rsidR="007E61AE" w:rsidRPr="007E61AE" w:rsidRDefault="007E61AE" w:rsidP="007E61AE">
      <w:pPr>
        <w:jc w:val="center"/>
        <w:rPr>
          <w:b/>
          <w:sz w:val="26"/>
          <w:szCs w:val="26"/>
        </w:rPr>
      </w:pPr>
      <w:r w:rsidRPr="007E61AE">
        <w:rPr>
          <w:b/>
          <w:sz w:val="26"/>
          <w:szCs w:val="26"/>
        </w:rPr>
        <w:t>Изменения в Перечень</w:t>
      </w:r>
    </w:p>
    <w:p w:rsidR="007E61AE" w:rsidRPr="007E61AE" w:rsidRDefault="007E61AE" w:rsidP="007E61AE">
      <w:pPr>
        <w:jc w:val="center"/>
        <w:rPr>
          <w:b/>
          <w:sz w:val="26"/>
          <w:szCs w:val="26"/>
        </w:rPr>
      </w:pPr>
      <w:r w:rsidRPr="007E61AE">
        <w:rPr>
          <w:b/>
          <w:sz w:val="26"/>
          <w:szCs w:val="26"/>
        </w:rPr>
        <w:t>заказчиков Ненецкого автономного округа,</w:t>
      </w:r>
    </w:p>
    <w:p w:rsidR="007E61AE" w:rsidRPr="007E61AE" w:rsidRDefault="007E61AE" w:rsidP="007E61AE">
      <w:pPr>
        <w:jc w:val="center"/>
        <w:rPr>
          <w:b/>
          <w:sz w:val="26"/>
          <w:szCs w:val="26"/>
        </w:rPr>
      </w:pPr>
      <w:r w:rsidRPr="007E61AE">
        <w:rPr>
          <w:b/>
          <w:sz w:val="26"/>
          <w:szCs w:val="26"/>
        </w:rPr>
        <w:t>для которых определение  поставщиков (подрядчиков, исполнителей)</w:t>
      </w:r>
    </w:p>
    <w:p w:rsidR="007E61AE" w:rsidRPr="007E61AE" w:rsidRDefault="007E61AE" w:rsidP="007E61AE">
      <w:pPr>
        <w:jc w:val="center"/>
        <w:rPr>
          <w:sz w:val="26"/>
          <w:szCs w:val="26"/>
        </w:rPr>
      </w:pPr>
      <w:r w:rsidRPr="007E61AE">
        <w:rPr>
          <w:b/>
          <w:sz w:val="26"/>
          <w:szCs w:val="26"/>
        </w:rPr>
        <w:t>осуществляется  централизованно</w:t>
      </w:r>
    </w:p>
    <w:p w:rsidR="007E61AE" w:rsidRPr="007E61AE" w:rsidRDefault="007E61AE" w:rsidP="007E61AE">
      <w:pPr>
        <w:jc w:val="center"/>
        <w:rPr>
          <w:sz w:val="26"/>
          <w:szCs w:val="26"/>
        </w:rPr>
      </w:pPr>
    </w:p>
    <w:p w:rsidR="007E61AE" w:rsidRPr="007E61AE" w:rsidRDefault="007E61AE" w:rsidP="007E61AE">
      <w:pPr>
        <w:jc w:val="center"/>
        <w:rPr>
          <w:sz w:val="26"/>
          <w:szCs w:val="26"/>
        </w:rPr>
      </w:pPr>
    </w:p>
    <w:p w:rsidR="007E61AE" w:rsidRPr="007E61AE" w:rsidRDefault="007E61AE" w:rsidP="007E61AE">
      <w:pPr>
        <w:ind w:firstLine="709"/>
        <w:jc w:val="both"/>
        <w:rPr>
          <w:sz w:val="26"/>
          <w:szCs w:val="26"/>
        </w:rPr>
      </w:pPr>
      <w:r w:rsidRPr="007E61AE">
        <w:rPr>
          <w:sz w:val="26"/>
          <w:szCs w:val="26"/>
        </w:rPr>
        <w:t>1. В пункт 1 добавить подпункт 5 следующего содержания:</w:t>
      </w:r>
    </w:p>
    <w:p w:rsidR="0050002A" w:rsidRDefault="007E61AE" w:rsidP="0050002A">
      <w:pPr>
        <w:ind w:firstLine="709"/>
        <w:jc w:val="both"/>
        <w:rPr>
          <w:sz w:val="26"/>
          <w:szCs w:val="26"/>
        </w:rPr>
      </w:pPr>
      <w:r w:rsidRPr="007E61AE">
        <w:rPr>
          <w:sz w:val="26"/>
          <w:szCs w:val="26"/>
        </w:rPr>
        <w:t xml:space="preserve">«5) государственное бюджетное учреждение здравоохранения Ненецкого автономного округа «Ненецкая окружная больница», государственное бюджетное учреждение здравоохранения Ненецкого автономного округа «Окружной противотуберкулёзный диспансер», государственное бюджетное учреждение здравоохранения Ненецкого автономного округа «Центральная районная поликлиника Заполярного района Ненецкого автономного округа», казенное учреждение Ненецкого автономного округа «Финансово-расчетный центр». </w:t>
      </w:r>
    </w:p>
    <w:p w:rsidR="0050002A" w:rsidRDefault="007E61AE" w:rsidP="0050002A">
      <w:pPr>
        <w:ind w:firstLine="709"/>
        <w:jc w:val="both"/>
        <w:rPr>
          <w:sz w:val="26"/>
          <w:szCs w:val="26"/>
        </w:rPr>
      </w:pPr>
      <w:r w:rsidRPr="007E61AE">
        <w:rPr>
          <w:sz w:val="26"/>
          <w:szCs w:val="26"/>
        </w:rPr>
        <w:t>2. Добавить пункт 3.1 следующего содержания:</w:t>
      </w:r>
    </w:p>
    <w:p w:rsidR="0050002A" w:rsidRDefault="007E61AE" w:rsidP="0050002A">
      <w:pPr>
        <w:ind w:firstLine="709"/>
        <w:jc w:val="both"/>
        <w:rPr>
          <w:sz w:val="26"/>
          <w:szCs w:val="26"/>
        </w:rPr>
      </w:pPr>
      <w:r w:rsidRPr="007E61AE">
        <w:rPr>
          <w:sz w:val="26"/>
          <w:szCs w:val="26"/>
        </w:rPr>
        <w:t xml:space="preserve">«3.1. Для заказчиков Ненецкого автономного округа, указанных в подпункте 5 пункта 1 настоящего Перечня централизованное определение поставщиков </w:t>
      </w:r>
      <w:r w:rsidR="00DC142F">
        <w:rPr>
          <w:sz w:val="26"/>
          <w:szCs w:val="26"/>
        </w:rPr>
        <w:t xml:space="preserve">(подрядчиков, исполнителей) </w:t>
      </w:r>
      <w:r w:rsidRPr="007E61AE">
        <w:rPr>
          <w:sz w:val="26"/>
          <w:szCs w:val="26"/>
        </w:rPr>
        <w:t>осуществляется по</w:t>
      </w:r>
      <w:r w:rsidR="00DC142F">
        <w:rPr>
          <w:sz w:val="26"/>
          <w:szCs w:val="26"/>
        </w:rPr>
        <w:t xml:space="preserve"> следующим объектам закупок:</w:t>
      </w:r>
    </w:p>
    <w:p w:rsidR="0050002A" w:rsidRDefault="00DC142F" w:rsidP="0050002A">
      <w:pPr>
        <w:ind w:firstLine="709"/>
        <w:jc w:val="both"/>
        <w:rPr>
          <w:sz w:val="26"/>
          <w:szCs w:val="26"/>
        </w:rPr>
      </w:pPr>
      <w:r>
        <w:rPr>
          <w:sz w:val="26"/>
          <w:szCs w:val="26"/>
        </w:rPr>
        <w:t>1)</w:t>
      </w:r>
      <w:r w:rsidR="007E61AE" w:rsidRPr="007E61AE">
        <w:rPr>
          <w:sz w:val="26"/>
          <w:szCs w:val="26"/>
        </w:rPr>
        <w:t xml:space="preserve"> </w:t>
      </w:r>
      <w:r w:rsidR="00CC07E5">
        <w:rPr>
          <w:sz w:val="26"/>
          <w:szCs w:val="26"/>
        </w:rPr>
        <w:t xml:space="preserve">лекарственные препараты с </w:t>
      </w:r>
      <w:r w:rsidR="007E61AE" w:rsidRPr="007E61AE">
        <w:rPr>
          <w:sz w:val="26"/>
          <w:szCs w:val="26"/>
        </w:rPr>
        <w:t>начальной (максимальной) ценой контракта от 500 тыс. рублей (способ определения по</w:t>
      </w:r>
      <w:r w:rsidR="00CC07E5">
        <w:rPr>
          <w:sz w:val="26"/>
          <w:szCs w:val="26"/>
        </w:rPr>
        <w:t>дрядчика – электронный аукцион);</w:t>
      </w:r>
    </w:p>
    <w:p w:rsidR="0050002A" w:rsidRDefault="00CC07E5" w:rsidP="0050002A">
      <w:pPr>
        <w:ind w:firstLine="709"/>
        <w:jc w:val="both"/>
        <w:rPr>
          <w:sz w:val="26"/>
          <w:szCs w:val="26"/>
        </w:rPr>
      </w:pPr>
      <w:r>
        <w:rPr>
          <w:sz w:val="26"/>
          <w:szCs w:val="26"/>
        </w:rPr>
        <w:t>2) </w:t>
      </w:r>
      <w:r w:rsidRPr="00CC07E5">
        <w:rPr>
          <w:sz w:val="26"/>
          <w:szCs w:val="26"/>
        </w:rPr>
        <w:t>строительные работы, в том числе работы по реконструкции и ремонту объектов капитального строительства с начальной (максимальной) ценой контракта от 500 тыс. руб. (способ определения подрядчика (исполнителя) - электронный аукцион, открытый конкурс, конкурс с ограниченным участием);</w:t>
      </w:r>
    </w:p>
    <w:p w:rsidR="00CC07E5" w:rsidRDefault="00CC07E5" w:rsidP="0050002A">
      <w:pPr>
        <w:ind w:firstLine="709"/>
        <w:jc w:val="both"/>
        <w:rPr>
          <w:sz w:val="26"/>
          <w:szCs w:val="26"/>
        </w:rPr>
      </w:pPr>
      <w:r>
        <w:rPr>
          <w:sz w:val="26"/>
          <w:szCs w:val="26"/>
        </w:rPr>
        <w:t>3) </w:t>
      </w:r>
      <w:r w:rsidR="001E2064">
        <w:rPr>
          <w:sz w:val="26"/>
          <w:szCs w:val="26"/>
        </w:rPr>
        <w:t>услуги</w:t>
      </w:r>
      <w:r w:rsidR="0050002A">
        <w:rPr>
          <w:sz w:val="26"/>
          <w:szCs w:val="26"/>
        </w:rPr>
        <w:t xml:space="preserve"> по перевозке воздушным транспортом пассажиров и грузов на местных линиях </w:t>
      </w:r>
      <w:r w:rsidR="0050002A" w:rsidRPr="00CC07E5">
        <w:rPr>
          <w:sz w:val="26"/>
          <w:szCs w:val="26"/>
        </w:rPr>
        <w:t xml:space="preserve">(способ определения </w:t>
      </w:r>
      <w:r w:rsidR="001E2064">
        <w:rPr>
          <w:sz w:val="26"/>
          <w:szCs w:val="26"/>
        </w:rPr>
        <w:t>исполнителя</w:t>
      </w:r>
      <w:r w:rsidR="0050002A" w:rsidRPr="00CC07E5">
        <w:rPr>
          <w:sz w:val="26"/>
          <w:szCs w:val="26"/>
        </w:rPr>
        <w:t xml:space="preserve"> - электронный аукцион</w:t>
      </w:r>
      <w:r w:rsidR="0050002A">
        <w:rPr>
          <w:sz w:val="26"/>
          <w:szCs w:val="26"/>
        </w:rPr>
        <w:t xml:space="preserve">). </w:t>
      </w:r>
    </w:p>
    <w:p w:rsidR="0050002A" w:rsidRPr="007E61AE" w:rsidRDefault="0050002A" w:rsidP="0050002A">
      <w:pPr>
        <w:ind w:firstLine="709"/>
        <w:jc w:val="both"/>
        <w:rPr>
          <w:sz w:val="26"/>
          <w:szCs w:val="26"/>
        </w:rPr>
      </w:pPr>
      <w:r>
        <w:rPr>
          <w:sz w:val="26"/>
          <w:szCs w:val="26"/>
        </w:rPr>
        <w:lastRenderedPageBreak/>
        <w:t>3. В пункте 4  слово «пункте 2» заменить словом «пунктах 2, 3.1».</w:t>
      </w:r>
    </w:p>
    <w:p w:rsidR="007E61AE" w:rsidRDefault="007E61AE" w:rsidP="007E61AE">
      <w:pPr>
        <w:jc w:val="both"/>
      </w:pPr>
    </w:p>
    <w:p w:rsidR="007E61AE" w:rsidRDefault="007E61AE" w:rsidP="007E61AE">
      <w:pPr>
        <w:jc w:val="both"/>
      </w:pPr>
    </w:p>
    <w:p w:rsidR="007E61AE" w:rsidRDefault="007E61AE" w:rsidP="007E61AE">
      <w:pPr>
        <w:jc w:val="center"/>
      </w:pPr>
      <w:r>
        <w:t>__________</w:t>
      </w:r>
    </w:p>
    <w:p w:rsidR="007E61AE" w:rsidRPr="00103D92" w:rsidRDefault="007E61AE" w:rsidP="00132C9E">
      <w:pPr>
        <w:rPr>
          <w:sz w:val="28"/>
          <w:szCs w:val="28"/>
        </w:rPr>
      </w:pPr>
    </w:p>
    <w:sectPr w:rsidR="007E61AE" w:rsidRPr="00103D92" w:rsidSect="006917D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F84" w:rsidRDefault="00FD1F84" w:rsidP="00741E5B">
      <w:r>
        <w:separator/>
      </w:r>
    </w:p>
  </w:endnote>
  <w:endnote w:type="continuationSeparator" w:id="0">
    <w:p w:rsidR="00FD1F84" w:rsidRDefault="00FD1F84" w:rsidP="0074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F84" w:rsidRDefault="00FD1F84" w:rsidP="00741E5B">
      <w:r>
        <w:separator/>
      </w:r>
    </w:p>
  </w:footnote>
  <w:footnote w:type="continuationSeparator" w:id="0">
    <w:p w:rsidR="00FD1F84" w:rsidRDefault="00FD1F84" w:rsidP="00741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4E7" w:rsidRDefault="00206FBB" w:rsidP="006374E7">
    <w:pPr>
      <w:pStyle w:val="ac"/>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809D6"/>
    <w:multiLevelType w:val="hybridMultilevel"/>
    <w:tmpl w:val="79F87E7C"/>
    <w:lvl w:ilvl="0" w:tplc="3666697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7886CA2"/>
    <w:multiLevelType w:val="hybridMultilevel"/>
    <w:tmpl w:val="B1F0EFD2"/>
    <w:lvl w:ilvl="0" w:tplc="0F22FF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E60FA"/>
    <w:rsid w:val="000128F9"/>
    <w:rsid w:val="00020410"/>
    <w:rsid w:val="00025818"/>
    <w:rsid w:val="000314B9"/>
    <w:rsid w:val="00051846"/>
    <w:rsid w:val="000521DD"/>
    <w:rsid w:val="00055AC7"/>
    <w:rsid w:val="00061A6B"/>
    <w:rsid w:val="00072DB8"/>
    <w:rsid w:val="00075B88"/>
    <w:rsid w:val="000813EE"/>
    <w:rsid w:val="000A18B4"/>
    <w:rsid w:val="000D3AD9"/>
    <w:rsid w:val="000E26D7"/>
    <w:rsid w:val="000F7094"/>
    <w:rsid w:val="000F70E2"/>
    <w:rsid w:val="00103D92"/>
    <w:rsid w:val="00105929"/>
    <w:rsid w:val="00125215"/>
    <w:rsid w:val="00125FF8"/>
    <w:rsid w:val="00132C9E"/>
    <w:rsid w:val="00180FC4"/>
    <w:rsid w:val="00190B4E"/>
    <w:rsid w:val="001954A7"/>
    <w:rsid w:val="001A37EE"/>
    <w:rsid w:val="001B3EBE"/>
    <w:rsid w:val="001E2064"/>
    <w:rsid w:val="001F4D3C"/>
    <w:rsid w:val="00203669"/>
    <w:rsid w:val="00203B98"/>
    <w:rsid w:val="00205948"/>
    <w:rsid w:val="00206FBB"/>
    <w:rsid w:val="00216F66"/>
    <w:rsid w:val="0024349B"/>
    <w:rsid w:val="00294BB3"/>
    <w:rsid w:val="00297386"/>
    <w:rsid w:val="002C29FE"/>
    <w:rsid w:val="002C5C90"/>
    <w:rsid w:val="002D2EA8"/>
    <w:rsid w:val="002E415A"/>
    <w:rsid w:val="003413BA"/>
    <w:rsid w:val="00363BB7"/>
    <w:rsid w:val="00366F89"/>
    <w:rsid w:val="00374504"/>
    <w:rsid w:val="003A2927"/>
    <w:rsid w:val="003B468A"/>
    <w:rsid w:val="004027E4"/>
    <w:rsid w:val="004063FF"/>
    <w:rsid w:val="00412172"/>
    <w:rsid w:val="00414FCB"/>
    <w:rsid w:val="004376CD"/>
    <w:rsid w:val="00450030"/>
    <w:rsid w:val="00455384"/>
    <w:rsid w:val="00460C08"/>
    <w:rsid w:val="004758D7"/>
    <w:rsid w:val="004775B5"/>
    <w:rsid w:val="004A303B"/>
    <w:rsid w:val="004B26DB"/>
    <w:rsid w:val="004E2F7A"/>
    <w:rsid w:val="004E60FA"/>
    <w:rsid w:val="004F18AC"/>
    <w:rsid w:val="0050002A"/>
    <w:rsid w:val="0050145C"/>
    <w:rsid w:val="00501653"/>
    <w:rsid w:val="0054748D"/>
    <w:rsid w:val="00552321"/>
    <w:rsid w:val="00554834"/>
    <w:rsid w:val="005761B1"/>
    <w:rsid w:val="00584A13"/>
    <w:rsid w:val="005D6EB6"/>
    <w:rsid w:val="005E3ABE"/>
    <w:rsid w:val="005F5DEA"/>
    <w:rsid w:val="00611E2D"/>
    <w:rsid w:val="00626384"/>
    <w:rsid w:val="00630F09"/>
    <w:rsid w:val="0063265A"/>
    <w:rsid w:val="006374E7"/>
    <w:rsid w:val="00641AD5"/>
    <w:rsid w:val="00663159"/>
    <w:rsid w:val="00664720"/>
    <w:rsid w:val="00666A8E"/>
    <w:rsid w:val="00681DA9"/>
    <w:rsid w:val="00681E48"/>
    <w:rsid w:val="006917D9"/>
    <w:rsid w:val="006B213D"/>
    <w:rsid w:val="006C13C2"/>
    <w:rsid w:val="006C191E"/>
    <w:rsid w:val="006C27CE"/>
    <w:rsid w:val="006D3E71"/>
    <w:rsid w:val="006D7666"/>
    <w:rsid w:val="006F1986"/>
    <w:rsid w:val="006F2901"/>
    <w:rsid w:val="006F3040"/>
    <w:rsid w:val="006F7986"/>
    <w:rsid w:val="00741E5B"/>
    <w:rsid w:val="00772CC5"/>
    <w:rsid w:val="0078152D"/>
    <w:rsid w:val="007861A6"/>
    <w:rsid w:val="00791E90"/>
    <w:rsid w:val="007A51F7"/>
    <w:rsid w:val="007B7E82"/>
    <w:rsid w:val="007E09AE"/>
    <w:rsid w:val="007E3167"/>
    <w:rsid w:val="007E61AE"/>
    <w:rsid w:val="00831AC7"/>
    <w:rsid w:val="00851AF9"/>
    <w:rsid w:val="008548BC"/>
    <w:rsid w:val="00860B98"/>
    <w:rsid w:val="0089396B"/>
    <w:rsid w:val="008A084B"/>
    <w:rsid w:val="008B735F"/>
    <w:rsid w:val="008C4818"/>
    <w:rsid w:val="008C4B37"/>
    <w:rsid w:val="008E5B07"/>
    <w:rsid w:val="0090647C"/>
    <w:rsid w:val="00911440"/>
    <w:rsid w:val="009229B8"/>
    <w:rsid w:val="00924D9D"/>
    <w:rsid w:val="00953A7C"/>
    <w:rsid w:val="00965222"/>
    <w:rsid w:val="00967491"/>
    <w:rsid w:val="00983D66"/>
    <w:rsid w:val="00996177"/>
    <w:rsid w:val="009B4986"/>
    <w:rsid w:val="009E0EFA"/>
    <w:rsid w:val="009F3D06"/>
    <w:rsid w:val="00A039D2"/>
    <w:rsid w:val="00A177EA"/>
    <w:rsid w:val="00A25A29"/>
    <w:rsid w:val="00A2619E"/>
    <w:rsid w:val="00A47CF1"/>
    <w:rsid w:val="00A834C1"/>
    <w:rsid w:val="00AB25B2"/>
    <w:rsid w:val="00AC18D6"/>
    <w:rsid w:val="00AC1D25"/>
    <w:rsid w:val="00AC2102"/>
    <w:rsid w:val="00AD49A3"/>
    <w:rsid w:val="00AD5326"/>
    <w:rsid w:val="00AD68B9"/>
    <w:rsid w:val="00AE6BBA"/>
    <w:rsid w:val="00AF1CA3"/>
    <w:rsid w:val="00B02B87"/>
    <w:rsid w:val="00B1467F"/>
    <w:rsid w:val="00B1631F"/>
    <w:rsid w:val="00B31984"/>
    <w:rsid w:val="00B34882"/>
    <w:rsid w:val="00B50B88"/>
    <w:rsid w:val="00B55596"/>
    <w:rsid w:val="00BC6B63"/>
    <w:rsid w:val="00BD3306"/>
    <w:rsid w:val="00BE011E"/>
    <w:rsid w:val="00BF6FB4"/>
    <w:rsid w:val="00C03A34"/>
    <w:rsid w:val="00C4787D"/>
    <w:rsid w:val="00C557D4"/>
    <w:rsid w:val="00C568FE"/>
    <w:rsid w:val="00C91621"/>
    <w:rsid w:val="00C9302B"/>
    <w:rsid w:val="00CA7123"/>
    <w:rsid w:val="00CB3C53"/>
    <w:rsid w:val="00CB718E"/>
    <w:rsid w:val="00CB7303"/>
    <w:rsid w:val="00CC07E5"/>
    <w:rsid w:val="00CD45BD"/>
    <w:rsid w:val="00D13CA0"/>
    <w:rsid w:val="00D2186F"/>
    <w:rsid w:val="00D36EE0"/>
    <w:rsid w:val="00D8205C"/>
    <w:rsid w:val="00D903D6"/>
    <w:rsid w:val="00D90999"/>
    <w:rsid w:val="00DB09B5"/>
    <w:rsid w:val="00DC142F"/>
    <w:rsid w:val="00DC565F"/>
    <w:rsid w:val="00DD2DA7"/>
    <w:rsid w:val="00E072E2"/>
    <w:rsid w:val="00E27CB3"/>
    <w:rsid w:val="00E33F92"/>
    <w:rsid w:val="00E438F7"/>
    <w:rsid w:val="00E82E30"/>
    <w:rsid w:val="00E93910"/>
    <w:rsid w:val="00ED1D6E"/>
    <w:rsid w:val="00F01A9B"/>
    <w:rsid w:val="00F20183"/>
    <w:rsid w:val="00F33D16"/>
    <w:rsid w:val="00F42575"/>
    <w:rsid w:val="00F47A48"/>
    <w:rsid w:val="00F50B32"/>
    <w:rsid w:val="00F51B80"/>
    <w:rsid w:val="00F53157"/>
    <w:rsid w:val="00F61DBA"/>
    <w:rsid w:val="00F65A75"/>
    <w:rsid w:val="00F90AAB"/>
    <w:rsid w:val="00F94018"/>
    <w:rsid w:val="00FC368A"/>
    <w:rsid w:val="00FC5D78"/>
    <w:rsid w:val="00FD1F84"/>
    <w:rsid w:val="00FE18FD"/>
    <w:rsid w:val="00FE5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0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60FA"/>
    <w:rPr>
      <w:rFonts w:ascii="Tahoma" w:hAnsi="Tahoma" w:cs="Tahoma"/>
      <w:sz w:val="16"/>
      <w:szCs w:val="16"/>
    </w:rPr>
  </w:style>
  <w:style w:type="character" w:customStyle="1" w:styleId="a4">
    <w:name w:val="Текст выноски Знак"/>
    <w:basedOn w:val="a0"/>
    <w:link w:val="a3"/>
    <w:uiPriority w:val="99"/>
    <w:semiHidden/>
    <w:rsid w:val="004E60FA"/>
    <w:rPr>
      <w:rFonts w:ascii="Tahoma" w:eastAsia="Times New Roman" w:hAnsi="Tahoma" w:cs="Tahoma"/>
      <w:sz w:val="16"/>
      <w:szCs w:val="16"/>
      <w:lang w:eastAsia="ru-RU"/>
    </w:rPr>
  </w:style>
  <w:style w:type="paragraph" w:styleId="a5">
    <w:name w:val="List Paragraph"/>
    <w:basedOn w:val="a"/>
    <w:uiPriority w:val="34"/>
    <w:qFormat/>
    <w:rsid w:val="00911440"/>
    <w:pPr>
      <w:ind w:left="720"/>
      <w:contextualSpacing/>
    </w:pPr>
  </w:style>
  <w:style w:type="character" w:styleId="a6">
    <w:name w:val="annotation reference"/>
    <w:basedOn w:val="a0"/>
    <w:uiPriority w:val="99"/>
    <w:semiHidden/>
    <w:unhideWhenUsed/>
    <w:rsid w:val="00911440"/>
    <w:rPr>
      <w:sz w:val="16"/>
      <w:szCs w:val="16"/>
    </w:rPr>
  </w:style>
  <w:style w:type="paragraph" w:styleId="a7">
    <w:name w:val="annotation text"/>
    <w:basedOn w:val="a"/>
    <w:link w:val="a8"/>
    <w:uiPriority w:val="99"/>
    <w:semiHidden/>
    <w:unhideWhenUsed/>
    <w:rsid w:val="00911440"/>
    <w:rPr>
      <w:sz w:val="20"/>
      <w:szCs w:val="20"/>
    </w:rPr>
  </w:style>
  <w:style w:type="character" w:customStyle="1" w:styleId="a8">
    <w:name w:val="Текст примечания Знак"/>
    <w:basedOn w:val="a0"/>
    <w:link w:val="a7"/>
    <w:uiPriority w:val="99"/>
    <w:semiHidden/>
    <w:rsid w:val="00911440"/>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911440"/>
    <w:rPr>
      <w:b/>
      <w:bCs/>
    </w:rPr>
  </w:style>
  <w:style w:type="character" w:customStyle="1" w:styleId="aa">
    <w:name w:val="Тема примечания Знак"/>
    <w:basedOn w:val="a8"/>
    <w:link w:val="a9"/>
    <w:uiPriority w:val="99"/>
    <w:semiHidden/>
    <w:rsid w:val="00911440"/>
    <w:rPr>
      <w:rFonts w:ascii="Times New Roman" w:eastAsia="Times New Roman" w:hAnsi="Times New Roman" w:cs="Times New Roman"/>
      <w:b/>
      <w:bCs/>
      <w:sz w:val="20"/>
      <w:szCs w:val="20"/>
      <w:lang w:eastAsia="ru-RU"/>
    </w:rPr>
  </w:style>
  <w:style w:type="paragraph" w:styleId="ab">
    <w:name w:val="No Spacing"/>
    <w:uiPriority w:val="1"/>
    <w:qFormat/>
    <w:rsid w:val="000A18B4"/>
    <w:pPr>
      <w:spacing w:after="0" w:line="240" w:lineRule="auto"/>
    </w:pPr>
  </w:style>
  <w:style w:type="paragraph" w:styleId="ac">
    <w:name w:val="header"/>
    <w:basedOn w:val="a"/>
    <w:link w:val="ad"/>
    <w:uiPriority w:val="99"/>
    <w:unhideWhenUsed/>
    <w:rsid w:val="00741E5B"/>
    <w:pPr>
      <w:tabs>
        <w:tab w:val="center" w:pos="4677"/>
        <w:tab w:val="right" w:pos="9355"/>
      </w:tabs>
    </w:pPr>
  </w:style>
  <w:style w:type="character" w:customStyle="1" w:styleId="ad">
    <w:name w:val="Верхний колонтитул Знак"/>
    <w:basedOn w:val="a0"/>
    <w:link w:val="ac"/>
    <w:uiPriority w:val="99"/>
    <w:rsid w:val="00741E5B"/>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41E5B"/>
    <w:pPr>
      <w:tabs>
        <w:tab w:val="center" w:pos="4677"/>
        <w:tab w:val="right" w:pos="9355"/>
      </w:tabs>
    </w:pPr>
  </w:style>
  <w:style w:type="character" w:customStyle="1" w:styleId="af">
    <w:name w:val="Нижний колонтитул Знак"/>
    <w:basedOn w:val="a0"/>
    <w:link w:val="ae"/>
    <w:uiPriority w:val="99"/>
    <w:rsid w:val="00741E5B"/>
    <w:rPr>
      <w:rFonts w:ascii="Times New Roman" w:eastAsia="Times New Roman" w:hAnsi="Times New Roman" w:cs="Times New Roman"/>
      <w:sz w:val="24"/>
      <w:szCs w:val="24"/>
      <w:lang w:eastAsia="ru-RU"/>
    </w:rPr>
  </w:style>
  <w:style w:type="paragraph" w:styleId="af0">
    <w:name w:val="Body Text Indent"/>
    <w:basedOn w:val="a"/>
    <w:link w:val="af1"/>
    <w:rsid w:val="000813EE"/>
    <w:pPr>
      <w:spacing w:after="120"/>
      <w:ind w:left="283"/>
    </w:pPr>
    <w:rPr>
      <w:sz w:val="20"/>
      <w:szCs w:val="20"/>
    </w:rPr>
  </w:style>
  <w:style w:type="character" w:customStyle="1" w:styleId="af1">
    <w:name w:val="Основной текст с отступом Знак"/>
    <w:basedOn w:val="a0"/>
    <w:link w:val="af0"/>
    <w:rsid w:val="000813EE"/>
    <w:rPr>
      <w:rFonts w:ascii="Times New Roman" w:eastAsia="Times New Roman" w:hAnsi="Times New Roman" w:cs="Times New Roman"/>
      <w:sz w:val="20"/>
      <w:szCs w:val="20"/>
      <w:lang w:eastAsia="ru-RU"/>
    </w:rPr>
  </w:style>
  <w:style w:type="paragraph" w:styleId="3">
    <w:name w:val="Body Text Indent 3"/>
    <w:basedOn w:val="a"/>
    <w:link w:val="30"/>
    <w:rsid w:val="000813EE"/>
    <w:pPr>
      <w:spacing w:after="120"/>
      <w:ind w:left="283"/>
    </w:pPr>
    <w:rPr>
      <w:sz w:val="16"/>
      <w:szCs w:val="16"/>
    </w:rPr>
  </w:style>
  <w:style w:type="character" w:customStyle="1" w:styleId="30">
    <w:name w:val="Основной текст с отступом 3 Знак"/>
    <w:basedOn w:val="a0"/>
    <w:link w:val="3"/>
    <w:rsid w:val="000813EE"/>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7616C-7610-4A92-B5E4-93B36FDE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545</Words>
  <Characters>3108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aschukin</dc:creator>
  <cp:lastModifiedBy>Римских Григорий Александрович</cp:lastModifiedBy>
  <cp:revision>18</cp:revision>
  <cp:lastPrinted>2016-10-13T14:03:00Z</cp:lastPrinted>
  <dcterms:created xsi:type="dcterms:W3CDTF">2016-04-04T10:56:00Z</dcterms:created>
  <dcterms:modified xsi:type="dcterms:W3CDTF">2016-10-17T15:04:00Z</dcterms:modified>
</cp:coreProperties>
</file>