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BF" w:rsidRDefault="004D02BF">
      <w:pPr>
        <w:pStyle w:val="ConsPlusNormal"/>
        <w:jc w:val="both"/>
        <w:outlineLvl w:val="0"/>
      </w:pPr>
      <w:bookmarkStart w:id="0" w:name="_GoBack"/>
      <w:bookmarkEnd w:id="0"/>
    </w:p>
    <w:p w:rsidR="004D02BF" w:rsidRDefault="004D02BF">
      <w:pPr>
        <w:pStyle w:val="ConsPlusTitle"/>
        <w:jc w:val="center"/>
        <w:outlineLvl w:val="0"/>
      </w:pPr>
      <w:r>
        <w:t>УПРАВЛЕНИЕ ГОСУДАРСТВЕННОГО ЗАКАЗА</w:t>
      </w:r>
    </w:p>
    <w:p w:rsidR="004D02BF" w:rsidRDefault="004D02BF">
      <w:pPr>
        <w:pStyle w:val="ConsPlusTitle"/>
        <w:jc w:val="center"/>
      </w:pPr>
      <w:r>
        <w:t>НЕНЕЦКОГО АВТОНОМНОГО ОКРУГА</w:t>
      </w:r>
    </w:p>
    <w:p w:rsidR="004D02BF" w:rsidRDefault="004D02BF">
      <w:pPr>
        <w:pStyle w:val="ConsPlusTitle"/>
        <w:jc w:val="center"/>
      </w:pPr>
    </w:p>
    <w:p w:rsidR="004D02BF" w:rsidRDefault="004D02BF">
      <w:pPr>
        <w:pStyle w:val="ConsPlusTitle"/>
        <w:jc w:val="center"/>
      </w:pPr>
      <w:r>
        <w:t>ПРИКАЗ</w:t>
      </w:r>
    </w:p>
    <w:p w:rsidR="004D02BF" w:rsidRDefault="004D02BF">
      <w:pPr>
        <w:pStyle w:val="ConsPlusTitle"/>
        <w:jc w:val="center"/>
      </w:pPr>
      <w:r>
        <w:t>от 28 ноября 2019 г. N 13</w:t>
      </w:r>
    </w:p>
    <w:p w:rsidR="004D02BF" w:rsidRDefault="004D02BF">
      <w:pPr>
        <w:pStyle w:val="ConsPlusTitle"/>
        <w:jc w:val="center"/>
      </w:pPr>
    </w:p>
    <w:p w:rsidR="004D02BF" w:rsidRDefault="004D02BF">
      <w:pPr>
        <w:pStyle w:val="ConsPlusTitle"/>
        <w:jc w:val="center"/>
      </w:pPr>
      <w:r>
        <w:t>ОБ УТВЕРЖДЕНИИ ПЕРЕЧНЯ ЗАКАЗЧИКОВ НЕНЕЦКОГО АВТОНОМНОГО</w:t>
      </w:r>
    </w:p>
    <w:p w:rsidR="004D02BF" w:rsidRDefault="004D02BF">
      <w:pPr>
        <w:pStyle w:val="ConsPlusTitle"/>
        <w:jc w:val="center"/>
      </w:pPr>
      <w:r>
        <w:t>ОКРУГА, ДЛЯ КОТОРЫХ ОПРЕДЕЛЕНИЕ ПОСТАВЩИКОВ (ПОДРЯДЧИКОВ,</w:t>
      </w:r>
    </w:p>
    <w:p w:rsidR="004D02BF" w:rsidRDefault="004D02BF">
      <w:pPr>
        <w:pStyle w:val="ConsPlusTitle"/>
        <w:jc w:val="center"/>
      </w:pPr>
      <w:r>
        <w:t>ИСПОЛНИТЕЛЕЙ) ОСУЩЕСТВЛЯЕТСЯ ЦЕНТРАЛИЗОВАННО</w:t>
      </w:r>
    </w:p>
    <w:p w:rsidR="004D02BF" w:rsidRDefault="004D02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2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2BF" w:rsidRDefault="004D0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2BF" w:rsidRDefault="004D02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госзаказа НАО от 30.03.2020 N 2)</w:t>
            </w:r>
          </w:p>
        </w:tc>
      </w:tr>
    </w:tbl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порядке взаимодействия Управления государственного заказа Ненецкого автономного округа с заказчиками Ненецкого автономного округа, утвержденным постановлением Администрации Ненецкого автономного округа от 17.02.2006 N 29-п, приказываю: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заказчиков Ненецкого автономного округа, для которых определение поставщиков (подрядчиков, исполнителей) осуществляется централизованно, согласно Приложению.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приказ</w:t>
        </w:r>
      </w:hyperlink>
      <w:r>
        <w:t xml:space="preserve"> Управления государственного заказа Ненецкого автономного округа от 05.10.2018 N 12 "Об утверждении перечня заказчиков Ненецкого автономного округа, для которых определение поставщиков (подрядчиков, исполнителей) осуществляется централизованно";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приказ</w:t>
        </w:r>
      </w:hyperlink>
      <w:r>
        <w:t xml:space="preserve"> Управления государственного заказа Ненецкого автономного округа от 15.02.2019 N 1 "О внесении изменений в Перечень заказчиков Ненецкого автономного округа, для которых определение поставщиков (подрядчиков, исполнителей) осуществляется централизованно";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пункт 1</w:t>
        </w:r>
      </w:hyperlink>
      <w:r>
        <w:t xml:space="preserve"> приказа Управления государственного заказа Ненецкого автономного округа от 14.06.2019 N 7 "О внесении изменений в отдельные приказы Управления государственного заказа Ненецкого автономного округа";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приказ</w:t>
        </w:r>
      </w:hyperlink>
      <w:r>
        <w:t xml:space="preserve"> Управления государственного заказа Ненецкого автономного округа от 30.08.2019 N 8 "О внесении изменений в Перечень заказчиков Ненецкого автономного округа, для которых определение поставщиков (подрядчиков, исполнителей) осуществляется централизованно";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приказ</w:t>
        </w:r>
      </w:hyperlink>
      <w:r>
        <w:t xml:space="preserve"> Управления государственного заказа Ненецкого автономного округа от 18.10.2019 N 10 "О внесении изменений в Перечень заказчиков Ненецкого автономного округа, для которых определение поставщиков (подрядчиков, исполнителей) осуществляется централизованно".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3. Настоящий приказ вступает в силу с 20.12.2019.</w:t>
      </w: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jc w:val="right"/>
      </w:pPr>
      <w:r>
        <w:t>Начальник Управления</w:t>
      </w:r>
    </w:p>
    <w:p w:rsidR="004D02BF" w:rsidRDefault="004D02BF">
      <w:pPr>
        <w:pStyle w:val="ConsPlusNormal"/>
        <w:jc w:val="right"/>
      </w:pPr>
      <w:r>
        <w:t>А.В.ПОЛУГРУДОВ</w:t>
      </w: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jc w:val="right"/>
        <w:outlineLvl w:val="0"/>
      </w:pPr>
      <w:r>
        <w:t>Приложение</w:t>
      </w:r>
    </w:p>
    <w:p w:rsidR="004D02BF" w:rsidRDefault="004D02BF">
      <w:pPr>
        <w:pStyle w:val="ConsPlusNormal"/>
        <w:jc w:val="right"/>
      </w:pPr>
      <w:r>
        <w:lastRenderedPageBreak/>
        <w:t>к приказу Управления</w:t>
      </w:r>
    </w:p>
    <w:p w:rsidR="004D02BF" w:rsidRDefault="004D02BF">
      <w:pPr>
        <w:pStyle w:val="ConsPlusNormal"/>
        <w:jc w:val="right"/>
      </w:pPr>
      <w:r>
        <w:t>государственного заказа</w:t>
      </w:r>
    </w:p>
    <w:p w:rsidR="004D02BF" w:rsidRDefault="004D02BF">
      <w:pPr>
        <w:pStyle w:val="ConsPlusNormal"/>
        <w:jc w:val="right"/>
      </w:pPr>
      <w:r>
        <w:t>Ненецкого автономного округа</w:t>
      </w:r>
    </w:p>
    <w:p w:rsidR="004D02BF" w:rsidRDefault="004D02BF">
      <w:pPr>
        <w:pStyle w:val="ConsPlusNormal"/>
        <w:jc w:val="right"/>
      </w:pPr>
      <w:r>
        <w:t>от 28.11.2019 N 13</w:t>
      </w:r>
    </w:p>
    <w:p w:rsidR="004D02BF" w:rsidRDefault="004D02BF">
      <w:pPr>
        <w:pStyle w:val="ConsPlusNormal"/>
        <w:jc w:val="right"/>
      </w:pPr>
      <w:r>
        <w:t>"Об утверждении Перечня заказчиков</w:t>
      </w:r>
    </w:p>
    <w:p w:rsidR="004D02BF" w:rsidRDefault="004D02BF">
      <w:pPr>
        <w:pStyle w:val="ConsPlusNormal"/>
        <w:jc w:val="right"/>
      </w:pPr>
      <w:r>
        <w:t>Ненецкого автономного округа,</w:t>
      </w:r>
    </w:p>
    <w:p w:rsidR="004D02BF" w:rsidRDefault="004D02BF">
      <w:pPr>
        <w:pStyle w:val="ConsPlusNormal"/>
        <w:jc w:val="right"/>
      </w:pPr>
      <w:r>
        <w:t>для которых определение подрядчиков</w:t>
      </w:r>
    </w:p>
    <w:p w:rsidR="004D02BF" w:rsidRDefault="004D02BF">
      <w:pPr>
        <w:pStyle w:val="ConsPlusNormal"/>
        <w:jc w:val="right"/>
      </w:pPr>
      <w:r>
        <w:t>(исполнителей) осуществляется</w:t>
      </w:r>
    </w:p>
    <w:p w:rsidR="004D02BF" w:rsidRDefault="004D02BF">
      <w:pPr>
        <w:pStyle w:val="ConsPlusNormal"/>
        <w:jc w:val="right"/>
      </w:pPr>
      <w:r>
        <w:t>централизованно"</w:t>
      </w: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Title"/>
        <w:jc w:val="center"/>
      </w:pPr>
      <w:bookmarkStart w:id="1" w:name="P41"/>
      <w:bookmarkEnd w:id="1"/>
      <w:r>
        <w:t>ПЕРЕЧЕНЬ</w:t>
      </w:r>
    </w:p>
    <w:p w:rsidR="004D02BF" w:rsidRDefault="004D02BF">
      <w:pPr>
        <w:pStyle w:val="ConsPlusTitle"/>
        <w:jc w:val="center"/>
      </w:pPr>
      <w:r>
        <w:t>ЗАКАЗЧИКОВ НЕНЕЦКОГО АВТОНОМНОГО ОКРУГА, ДЛЯ КОТОРЫХ</w:t>
      </w:r>
    </w:p>
    <w:p w:rsidR="004D02BF" w:rsidRDefault="004D02BF">
      <w:pPr>
        <w:pStyle w:val="ConsPlusTitle"/>
        <w:jc w:val="center"/>
      </w:pPr>
      <w:r>
        <w:t>ОПРЕДЕЛЕНИЕ ПОСТАВЩИКОВ (ПОДРЯДЧИКОВ, ИСПОЛНИТЕЛЕЙ)</w:t>
      </w:r>
    </w:p>
    <w:p w:rsidR="004D02BF" w:rsidRDefault="004D02BF">
      <w:pPr>
        <w:pStyle w:val="ConsPlusTitle"/>
        <w:jc w:val="center"/>
      </w:pPr>
      <w:r>
        <w:t>ОСУЩЕСТВЛЯЕТСЯ ЦЕНТРАЛИЗОВАННО</w:t>
      </w:r>
    </w:p>
    <w:p w:rsidR="004D02BF" w:rsidRDefault="004D02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2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2BF" w:rsidRDefault="004D0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2BF" w:rsidRDefault="004D02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госзаказа НАО от 30.03.2020 N 2)</w:t>
            </w:r>
          </w:p>
        </w:tc>
      </w:tr>
    </w:tbl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ind w:firstLine="540"/>
        <w:jc w:val="both"/>
      </w:pPr>
      <w:r>
        <w:t>1. Заказчики Ненецкого автономного округа, осуществляющие определение поставщиков (подрядчиков, исполнителей) централизованно: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казенные и бюджетные учреждения Ненецкого автономного округа, подведомственные Департаменту образования, культуры и спорта Ненецкого автономного округа;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государственное бюджетное учреждение Ненецкого автономного округа "Центр кадастровой оценки";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4" w:name="P51"/>
      <w:bookmarkEnd w:id="4"/>
      <w:r>
        <w:t>3) государственное бюджетное учреждение здравоохранения Ненецкого автономного округа "Ненецкая окружная больница";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4) государственное бюджетное учреждение здравоохранения Ненецкого автономного округа "Окружной противотуберкулезный диспансер";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5" w:name="P53"/>
      <w:bookmarkEnd w:id="5"/>
      <w:r>
        <w:t>5) государственное бюджетное учреждение здравоохранения Ненецкого автономного округа "Центральная районная поликлиника Заполярного района Ненецкого автономного округа";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6" w:name="P54"/>
      <w:bookmarkEnd w:id="6"/>
      <w:r>
        <w:t>6) казенное учреждение Ненецкого автономного округа "Финансово-расчетный центр";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7) казенное учреждение Ненецкого автономного округа "Поисково-спасательная служба";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8) казенное учреждение Ненецкого автономного округа "Отряд государственной противопожарной службы";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9) казенное учреждение Ненецкого автономного округа "Станция по борьбе с болезнями животных";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7" w:name="P58"/>
      <w:bookmarkEnd w:id="7"/>
      <w:r>
        <w:t>10) государственное бюджетное учреждение Ненецкого автономного округа "Центр арктического туризма";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8" w:name="P59"/>
      <w:bookmarkEnd w:id="8"/>
      <w:r>
        <w:t>11) государственное бюджетное учреждение социального обслуживания населения Ненецкого автономного округа "Комплексный центр социального обслуживания";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9" w:name="P60"/>
      <w:bookmarkEnd w:id="9"/>
      <w:r>
        <w:t>12) казенное учреждение Ненецкого автономного округа "Служба материально-технического обеспечения деятельности органов государственной власти Ненецкого автономного округа";</w:t>
      </w:r>
    </w:p>
    <w:p w:rsidR="004D02BF" w:rsidRDefault="004D02BF">
      <w:pPr>
        <w:pStyle w:val="ConsPlusNormal"/>
        <w:spacing w:before="220"/>
        <w:ind w:firstLine="540"/>
        <w:jc w:val="both"/>
      </w:pPr>
      <w:bookmarkStart w:id="10" w:name="P61"/>
      <w:bookmarkEnd w:id="10"/>
      <w:r>
        <w:lastRenderedPageBreak/>
        <w:t xml:space="preserve">13) государственные унитарные предприятия Ненецкого автономного округа, осуществляющие закупки товаров, работ, услуг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2. Для заказчиков Ненецкого автономного округа, указанных в </w:t>
      </w:r>
      <w:hyperlink w:anchor="P4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0" w:history="1">
        <w:r>
          <w:rPr>
            <w:color w:val="0000FF"/>
          </w:rPr>
          <w:t>2 пункта 1</w:t>
        </w:r>
      </w:hyperlink>
      <w:r>
        <w:t xml:space="preserve"> настоящего Перечня, централизованное определение поставщиков (подрядчиков, исполнителей) осуществляется конкурентными способами в электронной форме, независимо от размера начальной (максимальной) цены контракта (договора).</w:t>
      </w:r>
    </w:p>
    <w:p w:rsidR="004D02BF" w:rsidRDefault="004D02BF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Управления госзаказа НАО от 30.03.2020 N 2)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3. Для заказчиков Ненецкого автономного округа, указанных в </w:t>
      </w:r>
      <w:hyperlink w:anchor="P51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53" w:history="1">
        <w:r>
          <w:rPr>
            <w:color w:val="0000FF"/>
          </w:rPr>
          <w:t>5 пункта 1</w:t>
        </w:r>
      </w:hyperlink>
      <w:r>
        <w:t xml:space="preserve"> настоящего Перечня, централизованное определение подрядчиков (исполнителей) осуществляется по следующим объектам закупок: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1) проектные, изыскательские работы с начальной (максимальной) ценой контракта от 100 тыс. руб. (способ определения подрядчика (исполнителя) - открытый конкурс в электронной форме, двухэтапный конкурс в электронной форме, конкурс с ограниченным участием в электронной форме);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2) строительные работы, в том числе работы по реконструкции и ремонту объектов капитального строительства с начальной (максимальной) ценой контракта от 500 тыс. руб. (способ определения подрядчика (исполнителя) - электронный аукцион, открытый конкурс в электронной форме, конкурс с ограниченным участием в электронной форме, запрос предложений в электронной форме);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3) услуги по чистке и уборке прочие с начальной (максимальной) ценой контракта от 500 тыс. рублей (способ определения подрядчика (исполнителя) - электронный аукцион, запрос предложений в электронной форме);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4) лекарственные препараты с начальной (максимальной) ценой контракта от 500 тыс. рублей (способ определения поставщика - электронный аукцион, запрос предложений в электронной форме); &lt;1&gt;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5) услуги по перевозке воздушным транспортом пассажиров и грузов на местных линиях (способ определения исполнителя - открытый конкурс в электронной форме, электронный аукцион, запрос предложений в электронной форме).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4. Для заказчиков Ненецкого автономного округа, указанных в </w:t>
      </w:r>
      <w:hyperlink w:anchor="P54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58" w:history="1">
        <w:r>
          <w:rPr>
            <w:color w:val="0000FF"/>
          </w:rPr>
          <w:t>10 пункта 1</w:t>
        </w:r>
      </w:hyperlink>
      <w:r>
        <w:t xml:space="preserve"> настоящего Перечня, централизованное определение поставщиков (подрядчиков, исполнителей) осуществляется при закупках товаров (работ, услуг) с начальной (максимальной) ценой контракта (договора) от 100 тыс. рублей (способ определения поставщика (подрядчика, исполнителя) - открытый конкурс в электронной форме, конкурс с ограниченным участием в электронной форме, двухэтапный конкурс в электронной форме, электронный аукцион, запрос предложений в электронной форме).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5. Для заказчика Ненецкого автономного округа, указанного в </w:t>
      </w:r>
      <w:hyperlink w:anchor="P59" w:history="1">
        <w:r>
          <w:rPr>
            <w:color w:val="0000FF"/>
          </w:rPr>
          <w:t>подпункте 11 пункта 1</w:t>
        </w:r>
      </w:hyperlink>
      <w:r>
        <w:t xml:space="preserve"> настоящего Перечня, централизованное определение поставщиков осуществляется в случае закупки новогодних подарков с начальной (максимальной) ценой договора от 1 млн. рублей (способ определения поставщика (исполнителя) - электронный аукцион, открытый конкурс в электронной форме).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6. Для заказчика Ненецкого автономного округа, указанного в </w:t>
      </w:r>
      <w:hyperlink w:anchor="P60" w:history="1">
        <w:r>
          <w:rPr>
            <w:color w:val="0000FF"/>
          </w:rPr>
          <w:t>подпункте 12 пункта 1</w:t>
        </w:r>
      </w:hyperlink>
      <w:r>
        <w:t xml:space="preserve"> настоящего Перечня, централизованное определение исполнителей осуществляется при закупке образовательных услуг по программам повышения квалификации для государственных гражданских служащих Ненецкого автономного округа с начальной (максимальной) ценой </w:t>
      </w:r>
      <w:r>
        <w:lastRenderedPageBreak/>
        <w:t>контракта от 100 тыс. рублей (способ определения исполнителя - запрос предложений в электронной форме, открытый конкурс в электронной форме, электронный аукцион).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7. Для заказчиков Ненецкого автономного округа, указанных в </w:t>
      </w:r>
      <w:hyperlink w:anchor="P61" w:history="1">
        <w:r>
          <w:rPr>
            <w:color w:val="0000FF"/>
          </w:rPr>
          <w:t>подпункте 13 пункта 1</w:t>
        </w:r>
      </w:hyperlink>
      <w:r>
        <w:t xml:space="preserve"> настоящего Перечня, централизованное определение поставщиков (подрядчиков, исполнителей) осуществляется в случае закупки товаров, работ, услуг с начальной (максимальной) ценой договора от 3 млн. рублей (способ определения поставщика (подрядчика, исполнителя) - открытый конкурс в электронной форме, конкурс с ограниченным участием в электронной форме, двухэтапный конкурс в электронной форме, электронный аукцион, запрос предложений в электронной форме).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 xml:space="preserve">8. По товарам, работам, услугам, перечисленным в настоящем Перечне, заказчики определяют поставщика (подрядчика, исполнителя) самостоятельно в случаях, предусмотренных </w:t>
      </w:r>
      <w:hyperlink r:id="rId14" w:history="1">
        <w:r>
          <w:rPr>
            <w:color w:val="0000FF"/>
          </w:rPr>
          <w:t>частью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---------------------</w:t>
      </w:r>
    </w:p>
    <w:p w:rsidR="004D02BF" w:rsidRDefault="004D02BF">
      <w:pPr>
        <w:pStyle w:val="ConsPlusNormal"/>
        <w:spacing w:before="220"/>
        <w:ind w:firstLine="540"/>
        <w:jc w:val="both"/>
      </w:pPr>
      <w:r>
        <w:t>&lt;1&gt; За исключением закупок лекарственных препаратов для лечения онкологических заболеваний и препаратов для иммунопрофилактики и иммунотерапии населения Ненецкого автономного округа, осуществляемых государственным бюджетным учреждением здравоохранения Ненецкого автономного округа "Ненецкая окружная больница".</w:t>
      </w: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jc w:val="both"/>
      </w:pPr>
    </w:p>
    <w:p w:rsidR="004D02BF" w:rsidRDefault="004D0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E8E" w:rsidRDefault="00304E8E"/>
    <w:sectPr w:rsidR="00304E8E" w:rsidSect="0015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F"/>
    <w:rsid w:val="00304E8E"/>
    <w:rsid w:val="004D02BF"/>
    <w:rsid w:val="005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263A-3CA1-48F2-9B6B-79BA389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EF54F8ECB5CF7E68E45102718FEEC34FC24D55B04E3A42B40558F2DA629CB8638B3E3993FC8E5BFD63219F5A52C2295465C0E19F9DB7DBEF4F276x9M" TargetMode="External"/><Relationship Id="rId13" Type="http://schemas.openxmlformats.org/officeDocument/2006/relationships/hyperlink" Target="consultantplus://offline/ref=397EF54F8ECB5CF7E68E45102718FEEC34FC24D55B00E4A62440558F2DA629CB8638B3E3993FC8E5BFD63219F5A52C2295465C0E19F9DB7DBEF4F276x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7EF54F8ECB5CF7E68E45102718FEEC34FC24D55C0DE5A52F40558F2DA629CB8638B3F19967C4E5BEC8321AE0F37D647Cx0M" TargetMode="External"/><Relationship Id="rId12" Type="http://schemas.openxmlformats.org/officeDocument/2006/relationships/hyperlink" Target="consultantplus://offline/ref=397EF54F8ECB5CF7E68E5B1D3174A9E034F27BDA590CEFF6701F0ED27AAF239CD377B2ADDD33D7E5B9C8301CFC7Fx1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EF54F8ECB5CF7E68E45102718FEEC34FC24D55B06E7A62D40558F2DA629CB8638B3F19967C4E5BEC8321AE0F37D647Cx0M" TargetMode="External"/><Relationship Id="rId11" Type="http://schemas.openxmlformats.org/officeDocument/2006/relationships/hyperlink" Target="consultantplus://offline/ref=397EF54F8ECB5CF7E68E45102718FEEC34FC24D55B00E4A62440558F2DA629CB8638B3E3993FC8E5BFD63219F5A52C2295465C0E19F9DB7DBEF4F276x9M" TargetMode="External"/><Relationship Id="rId5" Type="http://schemas.openxmlformats.org/officeDocument/2006/relationships/hyperlink" Target="consultantplus://offline/ref=397EF54F8ECB5CF7E68E45102718FEEC34FC24D55B07E6A22D40558F2DA629CB8638B3E3993FC8E5BFDE3714F5A52C2295465C0E19F9DB7DBEF4F276x9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7EF54F8ECB5CF7E68E45102718FEEC34FC24D55B06E7A32E40558F2DA629CB8638B3F19967C4E5BEC8321AE0F37D647Cx0M" TargetMode="External"/><Relationship Id="rId4" Type="http://schemas.openxmlformats.org/officeDocument/2006/relationships/hyperlink" Target="consultantplus://offline/ref=397EF54F8ECB5CF7E68E45102718FEEC34FC24D55B00E4A62440558F2DA629CB8638B3E3993FC8E5BFD63219F5A52C2295465C0E19F9DB7DBEF4F276x9M" TargetMode="External"/><Relationship Id="rId9" Type="http://schemas.openxmlformats.org/officeDocument/2006/relationships/hyperlink" Target="consultantplus://offline/ref=397EF54F8ECB5CF7E68E45102718FEEC34FC24D55B05E2A22E40558F2DA629CB8638B3F19967C4E5BEC8321AE0F37D647Cx0M" TargetMode="External"/><Relationship Id="rId14" Type="http://schemas.openxmlformats.org/officeDocument/2006/relationships/hyperlink" Target="consultantplus://offline/ref=397EF54F8ECB5CF7E68E5B1D3174A9E034F27BDA590CEFF6701F0ED27AAF239CC177EAA1DD33CBE0B8DD664DBAA47066C1555C0919FBDD617B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 Максим Геннадьевич</dc:creator>
  <cp:keywords/>
  <dc:description/>
  <cp:lastModifiedBy>Римских Григорий Александрович</cp:lastModifiedBy>
  <cp:revision>2</cp:revision>
  <dcterms:created xsi:type="dcterms:W3CDTF">2020-06-01T12:49:00Z</dcterms:created>
  <dcterms:modified xsi:type="dcterms:W3CDTF">2020-07-17T13:47:00Z</dcterms:modified>
</cp:coreProperties>
</file>